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04B85" w14:textId="11B21E32" w:rsidR="00AD07E3" w:rsidRPr="002E0C65" w:rsidRDefault="00AD07E3" w:rsidP="00AD07E3">
      <w:pPr>
        <w:jc w:val="center"/>
        <w:rPr>
          <w:rFonts w:ascii="Times New Roman" w:hAnsi="Times New Roman" w:cs="Times New Roman"/>
          <w:b/>
          <w:sz w:val="28"/>
          <w:szCs w:val="28"/>
          <w:lang w:val="en-US"/>
        </w:rPr>
      </w:pPr>
      <w:r w:rsidRPr="002E0C65">
        <w:rPr>
          <w:rFonts w:ascii="Times New Roman" w:hAnsi="Times New Roman" w:cs="Times New Roman"/>
          <w:b/>
          <w:sz w:val="28"/>
          <w:szCs w:val="28"/>
          <w:lang w:val="en-US"/>
        </w:rPr>
        <w:t>NATIONAL SUN YAT-SEN UNIVERSITY</w:t>
      </w:r>
    </w:p>
    <w:p w14:paraId="59124D7D" w14:textId="0C5AAE1D" w:rsidR="00BA7530" w:rsidRPr="002E0C65" w:rsidRDefault="00BA7530" w:rsidP="00AD07E3">
      <w:pPr>
        <w:jc w:val="center"/>
        <w:rPr>
          <w:rFonts w:ascii="Times New Roman" w:eastAsia="新細明體" w:hAnsi="Times New Roman" w:cs="Times New Roman"/>
          <w:b/>
          <w:sz w:val="28"/>
          <w:szCs w:val="28"/>
          <w:lang w:val="en-US" w:eastAsia="zh-TW"/>
        </w:rPr>
      </w:pPr>
      <w:r w:rsidRPr="002E0C65">
        <w:rPr>
          <w:rFonts w:ascii="Times New Roman" w:eastAsia="新細明體" w:hAnsi="Times New Roman" w:cs="Times New Roman"/>
          <w:b/>
          <w:sz w:val="28"/>
          <w:szCs w:val="28"/>
          <w:lang w:val="en-US" w:eastAsia="zh-TW"/>
        </w:rPr>
        <w:t>College of Marine Sciences</w:t>
      </w:r>
    </w:p>
    <w:p w14:paraId="7F89A73D" w14:textId="77777777" w:rsidR="004A79CE" w:rsidRDefault="004A79CE" w:rsidP="00AD07E3">
      <w:pPr>
        <w:jc w:val="center"/>
        <w:rPr>
          <w:rFonts w:ascii="Times New Roman" w:eastAsia="新細明體" w:hAnsi="Times New Roman" w:cs="Times New Roman"/>
          <w:b/>
          <w:sz w:val="28"/>
          <w:szCs w:val="28"/>
          <w:lang w:val="en-US" w:eastAsia="zh-TW"/>
        </w:rPr>
      </w:pPr>
    </w:p>
    <w:p w14:paraId="10B49B03" w14:textId="77777777" w:rsidR="004A79CE" w:rsidRDefault="003E38DA" w:rsidP="00AD07E3">
      <w:pPr>
        <w:jc w:val="center"/>
        <w:rPr>
          <w:rFonts w:ascii="Times New Roman" w:eastAsia="新細明體" w:hAnsi="Times New Roman" w:cs="Times New Roman"/>
          <w:b/>
          <w:sz w:val="28"/>
          <w:lang w:val="en-US" w:eastAsia="zh-TW"/>
        </w:rPr>
      </w:pPr>
      <w:r w:rsidRPr="004A79CE">
        <w:rPr>
          <w:rFonts w:ascii="Times New Roman" w:eastAsia="新細明體" w:hAnsi="Times New Roman" w:cs="Times New Roman"/>
          <w:b/>
          <w:sz w:val="28"/>
          <w:lang w:val="en-US" w:eastAsia="zh-TW"/>
        </w:rPr>
        <w:t>Regulations of Faculty Promotion Evaluations</w:t>
      </w:r>
      <w:r w:rsidR="001013B8" w:rsidRPr="004A79CE">
        <w:rPr>
          <w:rFonts w:ascii="Times New Roman" w:eastAsia="新細明體" w:hAnsi="Times New Roman" w:cs="Times New Roman"/>
          <w:b/>
          <w:sz w:val="28"/>
          <w:lang w:val="en-US" w:eastAsia="zh-TW"/>
        </w:rPr>
        <w:t xml:space="preserve"> </w:t>
      </w:r>
    </w:p>
    <w:p w14:paraId="0C1F4363" w14:textId="7BAB7497" w:rsidR="00827732" w:rsidRPr="004A79CE" w:rsidRDefault="001013B8" w:rsidP="00AD07E3">
      <w:pPr>
        <w:jc w:val="center"/>
        <w:rPr>
          <w:rFonts w:ascii="Times New Roman" w:eastAsia="新細明體" w:hAnsi="Times New Roman" w:cs="Times New Roman"/>
          <w:b/>
          <w:sz w:val="28"/>
          <w:lang w:val="en-US" w:eastAsia="zh-TW"/>
        </w:rPr>
      </w:pPr>
      <w:r w:rsidRPr="004A79CE">
        <w:rPr>
          <w:rFonts w:ascii="Times New Roman" w:eastAsia="新細明體" w:hAnsi="Times New Roman" w:cs="Times New Roman"/>
          <w:b/>
          <w:sz w:val="28"/>
          <w:lang w:val="en-US" w:eastAsia="zh-TW"/>
        </w:rPr>
        <w:t>(for Faculty ranked above Assistant Professors)</w:t>
      </w:r>
    </w:p>
    <w:p w14:paraId="189523A0" w14:textId="77777777" w:rsidR="00AD07E3" w:rsidRPr="002E0C65" w:rsidRDefault="00AD07E3" w:rsidP="00827732">
      <w:pPr>
        <w:jc w:val="center"/>
        <w:rPr>
          <w:rFonts w:ascii="Times New Roman" w:hAnsi="Times New Roman" w:cs="Times New Roman"/>
          <w:lang w:val="en-US"/>
        </w:rPr>
      </w:pPr>
    </w:p>
    <w:p w14:paraId="4C684281" w14:textId="58C8F4BF" w:rsidR="00D95728" w:rsidRPr="004A79CE" w:rsidRDefault="00D95728" w:rsidP="00D95728">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 xml:space="preserve">Amended and approved by the </w:t>
      </w:r>
      <w:r w:rsidR="00775F3E" w:rsidRPr="004A79CE">
        <w:rPr>
          <w:rFonts w:ascii="Times New Roman" w:eastAsia="新細明體" w:hAnsi="Times New Roman" w:cs="Times New Roman"/>
          <w:sz w:val="18"/>
          <w:szCs w:val="18"/>
          <w:lang w:val="en-US" w:eastAsia="zh-TW"/>
        </w:rPr>
        <w:t>6</w:t>
      </w:r>
      <w:r w:rsidR="00775F3E" w:rsidRPr="004A79CE">
        <w:rPr>
          <w:rFonts w:ascii="Times New Roman" w:eastAsia="新細明體" w:hAnsi="Times New Roman" w:cs="Times New Roman"/>
          <w:sz w:val="18"/>
          <w:szCs w:val="18"/>
          <w:vertAlign w:val="superscript"/>
          <w:lang w:val="en-US" w:eastAsia="zh-TW"/>
        </w:rPr>
        <w:t>th</w:t>
      </w:r>
      <w:r w:rsidRPr="004A79CE">
        <w:rPr>
          <w:rFonts w:ascii="Times New Roman" w:eastAsia="新細明體" w:hAnsi="Times New Roman" w:cs="Times New Roman"/>
          <w:sz w:val="18"/>
          <w:szCs w:val="18"/>
          <w:lang w:val="en-US" w:eastAsia="zh-TW"/>
        </w:rPr>
        <w:t xml:space="preserve"> </w:t>
      </w:r>
      <w:r w:rsidRPr="004A79CE">
        <w:rPr>
          <w:rFonts w:ascii="Times New Roman" w:hAnsi="Times New Roman" w:cs="Times New Roman"/>
          <w:sz w:val="18"/>
          <w:szCs w:val="18"/>
          <w:lang w:val="en-US"/>
        </w:rPr>
        <w:t xml:space="preserve">College Faculty Evaluation Committee Meeting on </w:t>
      </w:r>
      <w:r w:rsidR="00775F3E" w:rsidRPr="004A79CE">
        <w:rPr>
          <w:rFonts w:ascii="Times New Roman" w:hAnsi="Times New Roman" w:cs="Times New Roman"/>
          <w:sz w:val="18"/>
          <w:szCs w:val="18"/>
          <w:lang w:val="en-US"/>
        </w:rPr>
        <w:t>June 3</w:t>
      </w:r>
      <w:r w:rsidRPr="004A79CE">
        <w:rPr>
          <w:rFonts w:ascii="Times New Roman" w:hAnsi="Times New Roman" w:cs="Times New Roman"/>
          <w:sz w:val="18"/>
          <w:szCs w:val="18"/>
          <w:lang w:val="en-US"/>
        </w:rPr>
        <w:t>, 20</w:t>
      </w:r>
      <w:r w:rsidR="00775F3E" w:rsidRPr="004A79CE">
        <w:rPr>
          <w:rFonts w:ascii="Times New Roman" w:hAnsi="Times New Roman" w:cs="Times New Roman"/>
          <w:sz w:val="18"/>
          <w:szCs w:val="18"/>
          <w:lang w:val="en-US"/>
        </w:rPr>
        <w:t>11</w:t>
      </w:r>
      <w:r w:rsidRPr="004A79CE">
        <w:rPr>
          <w:rFonts w:ascii="Times New Roman" w:hAnsi="Times New Roman" w:cs="Times New Roman"/>
          <w:sz w:val="18"/>
          <w:szCs w:val="18"/>
          <w:lang w:val="en-US"/>
        </w:rPr>
        <w:t xml:space="preserve">, </w:t>
      </w:r>
      <w:r w:rsidR="003B6041" w:rsidRPr="004A79CE">
        <w:rPr>
          <w:rFonts w:ascii="Times New Roman" w:hAnsi="Times New Roman" w:cs="Times New Roman"/>
          <w:sz w:val="18"/>
          <w:szCs w:val="18"/>
          <w:lang w:val="en-US"/>
        </w:rPr>
        <w:t>2</w:t>
      </w:r>
      <w:r w:rsidR="003B6041" w:rsidRPr="004A79CE">
        <w:rPr>
          <w:rFonts w:ascii="Times New Roman" w:hAnsi="Times New Roman" w:cs="Times New Roman"/>
          <w:sz w:val="18"/>
          <w:szCs w:val="18"/>
          <w:vertAlign w:val="superscript"/>
          <w:lang w:val="en-US"/>
        </w:rPr>
        <w:t>nd</w:t>
      </w:r>
      <w:r w:rsidRPr="004A79CE">
        <w:rPr>
          <w:rFonts w:ascii="Times New Roman" w:hAnsi="Times New Roman" w:cs="Times New Roman"/>
          <w:sz w:val="18"/>
          <w:szCs w:val="18"/>
          <w:lang w:val="en-US"/>
        </w:rPr>
        <w:t xml:space="preserve"> Semester of School Year 99.</w:t>
      </w:r>
    </w:p>
    <w:p w14:paraId="419D2DFF" w14:textId="63CA779B" w:rsidR="003B6041" w:rsidRPr="004A79CE" w:rsidRDefault="001013B8" w:rsidP="003B6041">
      <w:pPr>
        <w:rPr>
          <w:rFonts w:ascii="Times New Roman" w:hAnsi="Times New Roman" w:cs="Times New Roman"/>
          <w:sz w:val="18"/>
          <w:szCs w:val="18"/>
          <w:lang w:val="en-US"/>
        </w:rPr>
      </w:pPr>
      <w:r w:rsidRPr="004A79CE">
        <w:rPr>
          <w:rFonts w:ascii="Times New Roman" w:hAnsi="Times New Roman" w:cs="Times New Roman"/>
          <w:sz w:val="18"/>
          <w:szCs w:val="18"/>
          <w:lang w:val="en-US"/>
        </w:rPr>
        <w:t>A</w:t>
      </w:r>
      <w:r w:rsidR="003B6041" w:rsidRPr="004A79CE">
        <w:rPr>
          <w:rFonts w:ascii="Times New Roman" w:hAnsi="Times New Roman" w:cs="Times New Roman"/>
          <w:sz w:val="18"/>
          <w:szCs w:val="18"/>
          <w:lang w:val="en-US"/>
        </w:rPr>
        <w:t xml:space="preserve">pproved by the </w:t>
      </w:r>
      <w:r w:rsidR="00FA12E3" w:rsidRPr="004A79CE">
        <w:rPr>
          <w:rFonts w:ascii="Times New Roman" w:hAnsi="Times New Roman" w:cs="Times New Roman"/>
          <w:sz w:val="18"/>
          <w:szCs w:val="18"/>
          <w:lang w:val="en-US"/>
        </w:rPr>
        <w:t>33</w:t>
      </w:r>
      <w:r w:rsidR="003B6041" w:rsidRPr="004A79CE">
        <w:rPr>
          <w:rFonts w:ascii="Times New Roman" w:hAnsi="Times New Roman" w:cs="Times New Roman"/>
          <w:sz w:val="18"/>
          <w:szCs w:val="18"/>
          <w:lang w:val="en-US"/>
        </w:rPr>
        <w:t>5</w:t>
      </w:r>
      <w:r w:rsidR="003B6041" w:rsidRPr="004A79CE">
        <w:rPr>
          <w:rFonts w:ascii="Times New Roman" w:hAnsi="Times New Roman" w:cs="Times New Roman"/>
          <w:sz w:val="18"/>
          <w:szCs w:val="18"/>
          <w:vertAlign w:val="superscript"/>
          <w:lang w:val="en-US"/>
        </w:rPr>
        <w:t xml:space="preserve">th </w:t>
      </w:r>
      <w:r w:rsidR="003B6041" w:rsidRPr="004A79CE">
        <w:rPr>
          <w:rFonts w:ascii="Times New Roman" w:hAnsi="Times New Roman" w:cs="Times New Roman"/>
          <w:sz w:val="18"/>
          <w:szCs w:val="18"/>
          <w:lang w:val="en-US"/>
        </w:rPr>
        <w:t xml:space="preserve">University Faculty Evaluation Committee Meeting on </w:t>
      </w:r>
      <w:r w:rsidR="00FA12E3" w:rsidRPr="004A79CE">
        <w:rPr>
          <w:rFonts w:ascii="Times New Roman" w:hAnsi="Times New Roman" w:cs="Times New Roman"/>
          <w:sz w:val="18"/>
          <w:szCs w:val="18"/>
          <w:lang w:val="en-US"/>
        </w:rPr>
        <w:t>June 1</w:t>
      </w:r>
      <w:r w:rsidR="003B6041" w:rsidRPr="004A79CE">
        <w:rPr>
          <w:rFonts w:ascii="Times New Roman" w:hAnsi="Times New Roman" w:cs="Times New Roman"/>
          <w:sz w:val="18"/>
          <w:szCs w:val="18"/>
          <w:lang w:val="en-US"/>
        </w:rPr>
        <w:t>6, 20</w:t>
      </w:r>
      <w:r w:rsidR="00FA12E3" w:rsidRPr="004A79CE">
        <w:rPr>
          <w:rFonts w:ascii="Times New Roman" w:hAnsi="Times New Roman" w:cs="Times New Roman"/>
          <w:sz w:val="18"/>
          <w:szCs w:val="18"/>
          <w:lang w:val="en-US"/>
        </w:rPr>
        <w:t>11</w:t>
      </w:r>
      <w:r w:rsidR="003B6041" w:rsidRPr="004A79CE">
        <w:rPr>
          <w:rFonts w:ascii="Times New Roman" w:hAnsi="Times New Roman" w:cs="Times New Roman"/>
          <w:sz w:val="18"/>
          <w:szCs w:val="18"/>
          <w:lang w:val="en-US"/>
        </w:rPr>
        <w:t>.</w:t>
      </w:r>
    </w:p>
    <w:p w14:paraId="1B12E215" w14:textId="1745B1CE" w:rsidR="001013B8" w:rsidRPr="004A79CE" w:rsidRDefault="00CF7C8C" w:rsidP="001013B8">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Amended and approved</w:t>
      </w:r>
      <w:r w:rsidR="001013B8" w:rsidRPr="004A79CE">
        <w:rPr>
          <w:rFonts w:ascii="Times New Roman" w:eastAsia="新細明體" w:hAnsi="Times New Roman" w:cs="Times New Roman"/>
          <w:sz w:val="18"/>
          <w:szCs w:val="18"/>
          <w:lang w:val="en-US" w:eastAsia="zh-TW"/>
        </w:rPr>
        <w:t xml:space="preserve"> by the 2</w:t>
      </w:r>
      <w:r w:rsidR="001013B8" w:rsidRPr="004A79CE">
        <w:rPr>
          <w:rFonts w:ascii="Times New Roman" w:eastAsia="新細明體" w:hAnsi="Times New Roman" w:cs="Times New Roman"/>
          <w:sz w:val="18"/>
          <w:szCs w:val="18"/>
          <w:vertAlign w:val="superscript"/>
          <w:lang w:val="en-US" w:eastAsia="zh-TW"/>
        </w:rPr>
        <w:t>nd</w:t>
      </w:r>
      <w:r w:rsidR="001013B8" w:rsidRPr="004A79CE">
        <w:rPr>
          <w:rFonts w:ascii="Times New Roman" w:eastAsia="新細明體" w:hAnsi="Times New Roman" w:cs="Times New Roman"/>
          <w:sz w:val="18"/>
          <w:szCs w:val="18"/>
          <w:lang w:val="en-US" w:eastAsia="zh-TW"/>
        </w:rPr>
        <w:t xml:space="preserve"> </w:t>
      </w:r>
      <w:r w:rsidR="001013B8" w:rsidRPr="004A79CE">
        <w:rPr>
          <w:rFonts w:ascii="Times New Roman" w:hAnsi="Times New Roman" w:cs="Times New Roman"/>
          <w:sz w:val="18"/>
          <w:szCs w:val="18"/>
          <w:lang w:val="en-US"/>
        </w:rPr>
        <w:t>College Faculty Evaluation Committee Meeting on March 27, 2013, 2</w:t>
      </w:r>
      <w:r w:rsidR="001013B8" w:rsidRPr="004A79CE">
        <w:rPr>
          <w:rFonts w:ascii="Times New Roman" w:hAnsi="Times New Roman" w:cs="Times New Roman"/>
          <w:sz w:val="18"/>
          <w:szCs w:val="18"/>
          <w:vertAlign w:val="superscript"/>
          <w:lang w:val="en-US"/>
        </w:rPr>
        <w:t>nd</w:t>
      </w:r>
      <w:r w:rsidR="001013B8" w:rsidRPr="004A79CE">
        <w:rPr>
          <w:rFonts w:ascii="Times New Roman" w:hAnsi="Times New Roman" w:cs="Times New Roman"/>
          <w:sz w:val="18"/>
          <w:szCs w:val="18"/>
          <w:lang w:val="en-US"/>
        </w:rPr>
        <w:t xml:space="preserve"> Semester of School Year 101.</w:t>
      </w:r>
    </w:p>
    <w:p w14:paraId="46E72206" w14:textId="39E9B2A4" w:rsidR="001013B8" w:rsidRPr="004A79CE" w:rsidRDefault="00CF7C8C" w:rsidP="001013B8">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Amended and approved</w:t>
      </w:r>
      <w:r w:rsidR="001013B8" w:rsidRPr="004A79CE">
        <w:rPr>
          <w:rFonts w:ascii="Times New Roman" w:hAnsi="Times New Roman" w:cs="Times New Roman"/>
          <w:sz w:val="18"/>
          <w:szCs w:val="18"/>
          <w:lang w:val="en-US"/>
        </w:rPr>
        <w:t xml:space="preserve"> by the 353</w:t>
      </w:r>
      <w:r w:rsidR="001013B8" w:rsidRPr="004A79CE">
        <w:rPr>
          <w:rFonts w:ascii="Times New Roman" w:hAnsi="Times New Roman" w:cs="Times New Roman"/>
          <w:sz w:val="18"/>
          <w:szCs w:val="18"/>
          <w:vertAlign w:val="superscript"/>
          <w:lang w:val="en-US"/>
        </w:rPr>
        <w:t xml:space="preserve">rd </w:t>
      </w:r>
      <w:r w:rsidR="001013B8" w:rsidRPr="004A79CE">
        <w:rPr>
          <w:rFonts w:ascii="Times New Roman" w:hAnsi="Times New Roman" w:cs="Times New Roman"/>
          <w:sz w:val="18"/>
          <w:szCs w:val="18"/>
          <w:lang w:val="en-US"/>
        </w:rPr>
        <w:t>University Faculty Evaluation Committee Meeting on April 18, 2013.</w:t>
      </w:r>
    </w:p>
    <w:p w14:paraId="21DFEB6E" w14:textId="43BDCA84" w:rsidR="00CF7C8C" w:rsidRPr="004A79CE" w:rsidRDefault="00CF7C8C" w:rsidP="00CF7C8C">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Amended and approved</w:t>
      </w:r>
      <w:r w:rsidRPr="004A79CE">
        <w:rPr>
          <w:rFonts w:ascii="Times New Roman" w:hAnsi="Times New Roman" w:cs="Times New Roman"/>
          <w:sz w:val="18"/>
          <w:szCs w:val="18"/>
          <w:lang w:val="en-US"/>
        </w:rPr>
        <w:t xml:space="preserve"> by the 363</w:t>
      </w:r>
      <w:r w:rsidRPr="004A79CE">
        <w:rPr>
          <w:rFonts w:ascii="Times New Roman" w:hAnsi="Times New Roman" w:cs="Times New Roman"/>
          <w:sz w:val="18"/>
          <w:szCs w:val="18"/>
          <w:vertAlign w:val="superscript"/>
          <w:lang w:val="en-US"/>
        </w:rPr>
        <w:t xml:space="preserve">rd </w:t>
      </w:r>
      <w:r w:rsidRPr="004A79CE">
        <w:rPr>
          <w:rFonts w:ascii="Times New Roman" w:hAnsi="Times New Roman" w:cs="Times New Roman"/>
          <w:sz w:val="18"/>
          <w:szCs w:val="18"/>
          <w:lang w:val="en-US"/>
        </w:rPr>
        <w:t>University Faculty Evaluation Committee Meeting on October 16, 2014.</w:t>
      </w:r>
    </w:p>
    <w:p w14:paraId="489486D3" w14:textId="20D03E14" w:rsidR="00CF7C8C" w:rsidRPr="004A79CE" w:rsidRDefault="00CF7C8C" w:rsidP="00CF7C8C">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 xml:space="preserve">Amended and approved by the </w:t>
      </w:r>
      <w:r w:rsidR="00B95B9D" w:rsidRPr="004A79CE">
        <w:rPr>
          <w:rFonts w:ascii="Times New Roman" w:eastAsia="新細明體" w:hAnsi="Times New Roman" w:cs="Times New Roman"/>
          <w:sz w:val="18"/>
          <w:szCs w:val="18"/>
          <w:lang w:val="en-US" w:eastAsia="zh-TW"/>
        </w:rPr>
        <w:t>5</w:t>
      </w:r>
      <w:r w:rsidR="00B95B9D" w:rsidRPr="004A79CE">
        <w:rPr>
          <w:rFonts w:ascii="Times New Roman" w:eastAsia="新細明體" w:hAnsi="Times New Roman" w:cs="Times New Roman"/>
          <w:sz w:val="18"/>
          <w:szCs w:val="18"/>
          <w:vertAlign w:val="superscript"/>
          <w:lang w:val="en-US" w:eastAsia="zh-TW"/>
        </w:rPr>
        <w:t>th</w:t>
      </w:r>
      <w:r w:rsidRPr="004A79CE">
        <w:rPr>
          <w:rFonts w:ascii="Times New Roman" w:eastAsia="新細明體" w:hAnsi="Times New Roman" w:cs="Times New Roman"/>
          <w:sz w:val="18"/>
          <w:szCs w:val="18"/>
          <w:lang w:val="en-US" w:eastAsia="zh-TW"/>
        </w:rPr>
        <w:t xml:space="preserve"> </w:t>
      </w:r>
      <w:r w:rsidRPr="004A79CE">
        <w:rPr>
          <w:rFonts w:ascii="Times New Roman" w:hAnsi="Times New Roman" w:cs="Times New Roman"/>
          <w:sz w:val="18"/>
          <w:szCs w:val="18"/>
          <w:lang w:val="en-US"/>
        </w:rPr>
        <w:t xml:space="preserve">College Faculty Evaluation Committee Meeting on </w:t>
      </w:r>
      <w:r w:rsidR="00B95B9D" w:rsidRPr="004A79CE">
        <w:rPr>
          <w:rFonts w:ascii="Times New Roman" w:hAnsi="Times New Roman" w:cs="Times New Roman"/>
          <w:sz w:val="18"/>
          <w:szCs w:val="18"/>
          <w:lang w:val="en-US"/>
        </w:rPr>
        <w:t>December 31</w:t>
      </w:r>
      <w:r w:rsidRPr="004A79CE">
        <w:rPr>
          <w:rFonts w:ascii="Times New Roman" w:hAnsi="Times New Roman" w:cs="Times New Roman"/>
          <w:sz w:val="18"/>
          <w:szCs w:val="18"/>
          <w:lang w:val="en-US"/>
        </w:rPr>
        <w:t>, 201</w:t>
      </w:r>
      <w:r w:rsidR="00B95B9D" w:rsidRPr="004A79CE">
        <w:rPr>
          <w:rFonts w:ascii="Times New Roman" w:hAnsi="Times New Roman" w:cs="Times New Roman"/>
          <w:sz w:val="18"/>
          <w:szCs w:val="18"/>
          <w:lang w:val="en-US"/>
        </w:rPr>
        <w:t>4</w:t>
      </w:r>
      <w:r w:rsidRPr="004A79CE">
        <w:rPr>
          <w:rFonts w:ascii="Times New Roman" w:hAnsi="Times New Roman" w:cs="Times New Roman"/>
          <w:sz w:val="18"/>
          <w:szCs w:val="18"/>
          <w:lang w:val="en-US"/>
        </w:rPr>
        <w:t xml:space="preserve">, </w:t>
      </w:r>
      <w:r w:rsidR="00B95B9D" w:rsidRPr="004A79CE">
        <w:rPr>
          <w:rFonts w:ascii="Times New Roman" w:hAnsi="Times New Roman" w:cs="Times New Roman"/>
          <w:sz w:val="18"/>
          <w:szCs w:val="18"/>
          <w:lang w:val="en-US"/>
        </w:rPr>
        <w:t>School Year 103</w:t>
      </w:r>
      <w:r w:rsidRPr="004A79CE">
        <w:rPr>
          <w:rFonts w:ascii="Times New Roman" w:hAnsi="Times New Roman" w:cs="Times New Roman"/>
          <w:sz w:val="18"/>
          <w:szCs w:val="18"/>
          <w:lang w:val="en-US"/>
        </w:rPr>
        <w:t>.</w:t>
      </w:r>
    </w:p>
    <w:p w14:paraId="0CBFA6F3" w14:textId="4FF1EF4F" w:rsidR="00B95B9D" w:rsidRPr="004A79CE" w:rsidRDefault="00057918" w:rsidP="00B95B9D">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 xml:space="preserve">Reviewed </w:t>
      </w:r>
      <w:r w:rsidR="00B95B9D" w:rsidRPr="004A79CE">
        <w:rPr>
          <w:rFonts w:ascii="Times New Roman" w:eastAsia="新細明體" w:hAnsi="Times New Roman" w:cs="Times New Roman"/>
          <w:sz w:val="18"/>
          <w:szCs w:val="18"/>
          <w:lang w:val="en-US" w:eastAsia="zh-TW"/>
        </w:rPr>
        <w:t>and approved</w:t>
      </w:r>
      <w:r w:rsidR="00B95B9D" w:rsidRPr="004A79CE">
        <w:rPr>
          <w:rFonts w:ascii="Times New Roman" w:hAnsi="Times New Roman" w:cs="Times New Roman"/>
          <w:sz w:val="18"/>
          <w:szCs w:val="18"/>
          <w:lang w:val="en-US"/>
        </w:rPr>
        <w:t xml:space="preserve"> by the 366</w:t>
      </w:r>
      <w:r w:rsidR="00B95B9D" w:rsidRPr="004A79CE">
        <w:rPr>
          <w:rFonts w:ascii="Times New Roman" w:hAnsi="Times New Roman" w:cs="Times New Roman"/>
          <w:sz w:val="18"/>
          <w:szCs w:val="18"/>
          <w:vertAlign w:val="superscript"/>
          <w:lang w:val="en-US"/>
        </w:rPr>
        <w:t xml:space="preserve">th </w:t>
      </w:r>
      <w:r w:rsidR="00B95B9D" w:rsidRPr="004A79CE">
        <w:rPr>
          <w:rFonts w:ascii="Times New Roman" w:hAnsi="Times New Roman" w:cs="Times New Roman"/>
          <w:sz w:val="18"/>
          <w:szCs w:val="18"/>
          <w:lang w:val="en-US"/>
        </w:rPr>
        <w:t>University Faculty Evaluation Committee Meeting on March 26, 2015.</w:t>
      </w:r>
    </w:p>
    <w:p w14:paraId="63952D31" w14:textId="53A37425" w:rsidR="00B95B9D" w:rsidRPr="004A79CE" w:rsidRDefault="00057918" w:rsidP="00B95B9D">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Reviewed</w:t>
      </w:r>
      <w:r w:rsidR="00B95B9D" w:rsidRPr="004A79CE">
        <w:rPr>
          <w:rFonts w:ascii="Times New Roman" w:eastAsia="新細明體" w:hAnsi="Times New Roman" w:cs="Times New Roman"/>
          <w:sz w:val="18"/>
          <w:szCs w:val="18"/>
          <w:lang w:val="en-US" w:eastAsia="zh-TW"/>
        </w:rPr>
        <w:t xml:space="preserve"> and approved by the 6</w:t>
      </w:r>
      <w:r w:rsidR="00B95B9D" w:rsidRPr="004A79CE">
        <w:rPr>
          <w:rFonts w:ascii="Times New Roman" w:eastAsia="新細明體" w:hAnsi="Times New Roman" w:cs="Times New Roman"/>
          <w:sz w:val="18"/>
          <w:szCs w:val="18"/>
          <w:vertAlign w:val="superscript"/>
          <w:lang w:val="en-US" w:eastAsia="zh-TW"/>
        </w:rPr>
        <w:t>th</w:t>
      </w:r>
      <w:r w:rsidR="00B95B9D" w:rsidRPr="004A79CE">
        <w:rPr>
          <w:rFonts w:ascii="Times New Roman" w:eastAsia="新細明體" w:hAnsi="Times New Roman" w:cs="Times New Roman"/>
          <w:sz w:val="18"/>
          <w:szCs w:val="18"/>
          <w:lang w:val="en-US" w:eastAsia="zh-TW"/>
        </w:rPr>
        <w:t xml:space="preserve"> </w:t>
      </w:r>
      <w:r w:rsidR="00B95B9D" w:rsidRPr="004A79CE">
        <w:rPr>
          <w:rFonts w:ascii="Times New Roman" w:hAnsi="Times New Roman" w:cs="Times New Roman"/>
          <w:sz w:val="18"/>
          <w:szCs w:val="18"/>
          <w:lang w:val="en-US"/>
        </w:rPr>
        <w:t>College Faculty Evaluation Committee Meeting on April 28, 2015, School Year 104.</w:t>
      </w:r>
    </w:p>
    <w:p w14:paraId="29F6D203" w14:textId="68216A4A" w:rsidR="00B95B9D" w:rsidRPr="004A79CE" w:rsidRDefault="00B95B9D" w:rsidP="00B95B9D">
      <w:pPr>
        <w:rPr>
          <w:rFonts w:ascii="Times New Roman" w:hAnsi="Times New Roman" w:cs="Times New Roman"/>
          <w:sz w:val="18"/>
          <w:szCs w:val="18"/>
          <w:lang w:val="en-US"/>
        </w:rPr>
      </w:pPr>
      <w:r w:rsidRPr="004A79CE">
        <w:rPr>
          <w:rFonts w:ascii="Times New Roman" w:eastAsia="新細明體" w:hAnsi="Times New Roman" w:cs="Times New Roman"/>
          <w:sz w:val="18"/>
          <w:szCs w:val="18"/>
          <w:lang w:val="en-US" w:eastAsia="zh-TW"/>
        </w:rPr>
        <w:t>Amended and approved</w:t>
      </w:r>
      <w:r w:rsidRPr="004A79CE">
        <w:rPr>
          <w:rFonts w:ascii="Times New Roman" w:hAnsi="Times New Roman" w:cs="Times New Roman"/>
          <w:sz w:val="18"/>
          <w:szCs w:val="18"/>
          <w:lang w:val="en-US"/>
        </w:rPr>
        <w:t xml:space="preserve"> by the 36</w:t>
      </w:r>
      <w:r w:rsidR="00936044" w:rsidRPr="004A79CE">
        <w:rPr>
          <w:rFonts w:ascii="Times New Roman" w:hAnsi="Times New Roman" w:cs="Times New Roman"/>
          <w:sz w:val="18"/>
          <w:szCs w:val="18"/>
          <w:lang w:val="en-US"/>
        </w:rPr>
        <w:t>7</w:t>
      </w:r>
      <w:r w:rsidRPr="004A79CE">
        <w:rPr>
          <w:rFonts w:ascii="Times New Roman" w:hAnsi="Times New Roman" w:cs="Times New Roman"/>
          <w:sz w:val="18"/>
          <w:szCs w:val="18"/>
          <w:vertAlign w:val="superscript"/>
          <w:lang w:val="en-US"/>
        </w:rPr>
        <w:t xml:space="preserve">th </w:t>
      </w:r>
      <w:r w:rsidRPr="004A79CE">
        <w:rPr>
          <w:rFonts w:ascii="Times New Roman" w:hAnsi="Times New Roman" w:cs="Times New Roman"/>
          <w:sz w:val="18"/>
          <w:szCs w:val="18"/>
          <w:lang w:val="en-US"/>
        </w:rPr>
        <w:t>University Faculty Evaluation Committee Meeting on</w:t>
      </w:r>
      <w:r w:rsidR="00554A43" w:rsidRPr="004A79CE">
        <w:rPr>
          <w:rFonts w:ascii="Times New Roman" w:hAnsi="Times New Roman" w:cs="Times New Roman"/>
          <w:sz w:val="18"/>
          <w:szCs w:val="18"/>
          <w:lang w:val="en-US"/>
        </w:rPr>
        <w:t xml:space="preserve"> May</w:t>
      </w:r>
      <w:r w:rsidRPr="004A79CE">
        <w:rPr>
          <w:rFonts w:ascii="Times New Roman" w:hAnsi="Times New Roman" w:cs="Times New Roman"/>
          <w:sz w:val="18"/>
          <w:szCs w:val="18"/>
          <w:lang w:val="en-US"/>
        </w:rPr>
        <w:t xml:space="preserve"> </w:t>
      </w:r>
      <w:r w:rsidR="00554A43" w:rsidRPr="004A79CE">
        <w:rPr>
          <w:rFonts w:ascii="Times New Roman" w:hAnsi="Times New Roman" w:cs="Times New Roman"/>
          <w:sz w:val="18"/>
          <w:szCs w:val="18"/>
          <w:lang w:val="en-US"/>
        </w:rPr>
        <w:t>14</w:t>
      </w:r>
      <w:r w:rsidRPr="004A79CE">
        <w:rPr>
          <w:rFonts w:ascii="Times New Roman" w:hAnsi="Times New Roman" w:cs="Times New Roman"/>
          <w:sz w:val="18"/>
          <w:szCs w:val="18"/>
          <w:lang w:val="en-US"/>
        </w:rPr>
        <w:t>, 2015.</w:t>
      </w:r>
    </w:p>
    <w:p w14:paraId="1B12A02C" w14:textId="26E0F17A" w:rsidR="00221B80" w:rsidRPr="002E0C65" w:rsidRDefault="00221B80" w:rsidP="000C5603">
      <w:pPr>
        <w:spacing w:afterLines="50" w:after="120"/>
        <w:jc w:val="both"/>
        <w:rPr>
          <w:rFonts w:ascii="Times New Roman" w:eastAsia="新細明體" w:hAnsi="Times New Roman" w:cs="Times New Roman"/>
          <w:lang w:val="en-US" w:eastAsia="zh-TW"/>
        </w:rPr>
      </w:pPr>
    </w:p>
    <w:p w14:paraId="37D8A8F7" w14:textId="63D7324C" w:rsidR="000C5603" w:rsidRPr="002E0C65" w:rsidRDefault="00D8725D" w:rsidP="000C5603">
      <w:pPr>
        <w:spacing w:afterLines="50" w:after="120"/>
        <w:jc w:val="both"/>
        <w:rPr>
          <w:rFonts w:ascii="Times New Roman" w:eastAsia="新細明體" w:hAnsi="Times New Roman" w:cs="Times New Roman"/>
          <w:lang w:val="en-US" w:eastAsia="zh-TW"/>
        </w:rPr>
      </w:pPr>
      <w:r w:rsidRPr="002E0C65">
        <w:rPr>
          <w:rFonts w:ascii="Times New Roman" w:eastAsia="新細明體" w:hAnsi="Times New Roman" w:cs="Times New Roman"/>
          <w:lang w:val="en-US" w:eastAsia="zh-TW"/>
        </w:rPr>
        <w:t>Department:</w:t>
      </w:r>
      <w:r w:rsidRPr="002E0C65">
        <w:rPr>
          <w:rFonts w:ascii="Times New Roman" w:eastAsia="新細明體" w:hAnsi="Times New Roman" w:cs="Times New Roman"/>
          <w:lang w:val="en-US" w:eastAsia="zh-TW"/>
        </w:rPr>
        <w:tab/>
      </w:r>
      <w:r w:rsidRPr="002E0C65">
        <w:rPr>
          <w:rFonts w:ascii="Times New Roman" w:eastAsia="新細明體" w:hAnsi="Times New Roman" w:cs="Times New Roman"/>
          <w:lang w:val="en-US" w:eastAsia="zh-TW"/>
        </w:rPr>
        <w:tab/>
      </w:r>
      <w:r w:rsidRPr="002E0C65">
        <w:rPr>
          <w:rFonts w:ascii="Times New Roman" w:eastAsia="新細明體" w:hAnsi="Times New Roman" w:cs="Times New Roman"/>
          <w:lang w:val="en-US" w:eastAsia="zh-TW"/>
        </w:rPr>
        <w:tab/>
      </w:r>
      <w:r w:rsidRPr="002E0C65">
        <w:rPr>
          <w:rFonts w:ascii="Times New Roman" w:eastAsia="新細明體" w:hAnsi="Times New Roman" w:cs="Times New Roman"/>
          <w:lang w:val="en-US" w:eastAsia="zh-TW"/>
        </w:rPr>
        <w:tab/>
      </w:r>
      <w:r w:rsidRPr="002E0C65">
        <w:rPr>
          <w:rFonts w:ascii="Times New Roman" w:eastAsia="新細明體" w:hAnsi="Times New Roman" w:cs="Times New Roman"/>
          <w:lang w:val="en-US" w:eastAsia="zh-TW"/>
        </w:rPr>
        <w:tab/>
      </w:r>
      <w:r w:rsidRPr="002E0C65">
        <w:rPr>
          <w:rFonts w:ascii="Times New Roman" w:eastAsia="新細明體" w:hAnsi="Times New Roman" w:cs="Times New Roman"/>
          <w:lang w:val="en-US" w:eastAsia="zh-TW"/>
        </w:rPr>
        <w:tab/>
      </w:r>
      <w:r w:rsidR="000C5603" w:rsidRPr="002E0C65">
        <w:rPr>
          <w:rFonts w:ascii="Times New Roman" w:eastAsia="新細明體" w:hAnsi="Times New Roman" w:cs="Times New Roman"/>
          <w:lang w:val="en-US" w:eastAsia="zh-TW"/>
        </w:rPr>
        <w:t>Name:</w:t>
      </w:r>
    </w:p>
    <w:p w14:paraId="350351FA" w14:textId="0B4BF3BA" w:rsidR="000C5603" w:rsidRPr="002E0C65" w:rsidRDefault="00601120" w:rsidP="000C5603">
      <w:pPr>
        <w:spacing w:afterLines="50" w:after="120"/>
        <w:jc w:val="both"/>
        <w:rPr>
          <w:rFonts w:ascii="Times New Roman" w:eastAsia="新細明體" w:hAnsi="Times New Roman" w:cs="Times New Roman"/>
          <w:lang w:val="en-US" w:eastAsia="zh-TW"/>
        </w:rPr>
      </w:pPr>
      <w:r>
        <w:rPr>
          <w:rFonts w:ascii="Times New Roman" w:eastAsia="新細明體" w:hAnsi="Times New Roman" w:cs="Times New Roman"/>
          <w:lang w:val="en-US" w:eastAsia="zh-TW"/>
        </w:rPr>
        <w:t>Intend level of promotion</w:t>
      </w:r>
      <w:r w:rsidR="00D8725D" w:rsidRPr="002E0C65">
        <w:rPr>
          <w:rFonts w:ascii="Times New Roman" w:eastAsia="新細明體" w:hAnsi="Times New Roman" w:cs="Times New Roman"/>
          <w:lang w:val="en-US" w:eastAsia="zh-TW"/>
        </w:rPr>
        <w:t>:</w:t>
      </w:r>
      <w:r w:rsidR="00D8725D" w:rsidRPr="002E0C65">
        <w:rPr>
          <w:rFonts w:ascii="Times New Roman" w:eastAsia="新細明體" w:hAnsi="Times New Roman" w:cs="Times New Roman"/>
          <w:lang w:val="en-US" w:eastAsia="zh-TW"/>
        </w:rPr>
        <w:tab/>
      </w:r>
      <w:r>
        <w:rPr>
          <w:rFonts w:ascii="Times New Roman" w:eastAsia="新細明體" w:hAnsi="Times New Roman" w:cs="Times New Roman"/>
          <w:lang w:val="en-US" w:eastAsia="zh-TW"/>
        </w:rPr>
        <w:tab/>
      </w:r>
      <w:r w:rsidR="00D8725D" w:rsidRPr="002E0C65">
        <w:rPr>
          <w:rFonts w:ascii="Times New Roman" w:eastAsia="新細明體" w:hAnsi="Times New Roman" w:cs="Times New Roman"/>
          <w:lang w:val="en-US" w:eastAsia="zh-TW"/>
        </w:rPr>
        <w:tab/>
      </w:r>
      <w:r w:rsidR="00D8725D" w:rsidRPr="002E0C65">
        <w:rPr>
          <w:rFonts w:ascii="Times New Roman" w:eastAsia="新細明體" w:hAnsi="Times New Roman" w:cs="Times New Roman"/>
          <w:lang w:val="en-US" w:eastAsia="zh-TW"/>
        </w:rPr>
        <w:tab/>
        <w:t xml:space="preserve">Effective </w:t>
      </w:r>
      <w:r>
        <w:rPr>
          <w:rFonts w:ascii="Times New Roman" w:eastAsia="新細明體" w:hAnsi="Times New Roman" w:cs="Times New Roman"/>
          <w:lang w:val="en-US" w:eastAsia="zh-TW"/>
        </w:rPr>
        <w:t>d</w:t>
      </w:r>
      <w:r w:rsidR="00D8725D" w:rsidRPr="002E0C65">
        <w:rPr>
          <w:rFonts w:ascii="Times New Roman" w:eastAsia="新細明體" w:hAnsi="Times New Roman" w:cs="Times New Roman"/>
          <w:lang w:val="en-US" w:eastAsia="zh-TW"/>
        </w:rPr>
        <w:t>ate of this position</w:t>
      </w:r>
      <w:r w:rsidR="004A79CE" w:rsidRPr="002E0C65">
        <w:rPr>
          <w:rFonts w:ascii="Times New Roman" w:eastAsia="新細明體" w:hAnsi="Times New Roman" w:cs="Times New Roman"/>
          <w:lang w:val="en-US" w:eastAsia="zh-TW"/>
        </w:rPr>
        <w:t>:</w:t>
      </w:r>
      <w:r w:rsidR="00D8725D" w:rsidRPr="002E0C65">
        <w:rPr>
          <w:rFonts w:ascii="Times New Roman" w:eastAsia="新細明體" w:hAnsi="Times New Roman" w:cs="Times New Roman"/>
          <w:lang w:val="en-US" w:eastAsia="zh-TW"/>
        </w:rPr>
        <w:t xml:space="preserve"> (yyyy/mm/dd)</w:t>
      </w:r>
    </w:p>
    <w:p w14:paraId="2273420B" w14:textId="48050150" w:rsidR="002E0C65" w:rsidRDefault="002E0C65" w:rsidP="004A79CE">
      <w:pPr>
        <w:pStyle w:val="a3"/>
        <w:widowControl w:val="0"/>
        <w:numPr>
          <w:ilvl w:val="0"/>
          <w:numId w:val="2"/>
        </w:numPr>
        <w:spacing w:before="240" w:afterLines="50" w:after="120"/>
        <w:ind w:left="426" w:hanging="219"/>
        <w:contextualSpacing w:val="0"/>
        <w:jc w:val="both"/>
        <w:rPr>
          <w:rFonts w:ascii="Times New Roman" w:hAnsi="Times New Roman" w:cs="Times New Roman"/>
        </w:rPr>
      </w:pPr>
      <w:r>
        <w:rPr>
          <w:rFonts w:ascii="Times New Roman" w:hAnsi="Times New Roman" w:cs="Times New Roman"/>
        </w:rPr>
        <w:t>The applicant</w:t>
      </w:r>
      <w:r w:rsidRPr="002E0C65">
        <w:rPr>
          <w:rFonts w:ascii="Times New Roman" w:hAnsi="Times New Roman" w:cs="Times New Roman"/>
        </w:rPr>
        <w:t xml:space="preserve"> may be invited to attend </w:t>
      </w:r>
      <w:r w:rsidR="00077E85">
        <w:rPr>
          <w:rFonts w:ascii="Times New Roman" w:hAnsi="Times New Roman" w:cs="Times New Roman"/>
        </w:rPr>
        <w:t xml:space="preserve">the </w:t>
      </w:r>
      <w:r w:rsidR="00077E85" w:rsidRPr="002E0C65">
        <w:rPr>
          <w:rFonts w:ascii="Times New Roman" w:hAnsi="Times New Roman" w:cs="Times New Roman"/>
        </w:rPr>
        <w:t xml:space="preserve">promotion </w:t>
      </w:r>
      <w:r w:rsidR="00077E85">
        <w:rPr>
          <w:rFonts w:ascii="Times New Roman" w:hAnsi="Times New Roman" w:cs="Times New Roman"/>
        </w:rPr>
        <w:t xml:space="preserve">review </w:t>
      </w:r>
      <w:r w:rsidRPr="002E0C65">
        <w:rPr>
          <w:rFonts w:ascii="Times New Roman" w:hAnsi="Times New Roman" w:cs="Times New Roman"/>
        </w:rPr>
        <w:t xml:space="preserve">meetings held by the </w:t>
      </w:r>
      <w:r w:rsidRPr="004A79CE">
        <w:rPr>
          <w:rFonts w:ascii="Times New Roman" w:hAnsi="Times New Roman" w:cs="Times New Roman"/>
        </w:rPr>
        <w:t>College Faculty Evaluation Committee</w:t>
      </w:r>
      <w:r w:rsidRPr="002E0C65">
        <w:rPr>
          <w:rFonts w:ascii="Times New Roman" w:hAnsi="Times New Roman" w:cs="Times New Roman"/>
        </w:rPr>
        <w:t xml:space="preserve"> </w:t>
      </w:r>
      <w:r w:rsidR="00077E85">
        <w:rPr>
          <w:rFonts w:ascii="Times New Roman" w:hAnsi="Times New Roman" w:cs="Times New Roman"/>
        </w:rPr>
        <w:t>to provide</w:t>
      </w:r>
      <w:r>
        <w:rPr>
          <w:rFonts w:ascii="Times New Roman" w:hAnsi="Times New Roman" w:cs="Times New Roman"/>
        </w:rPr>
        <w:t xml:space="preserve"> explanations</w:t>
      </w:r>
      <w:r w:rsidRPr="002E0C65">
        <w:rPr>
          <w:rFonts w:ascii="Times New Roman" w:hAnsi="Times New Roman" w:cs="Times New Roman"/>
        </w:rPr>
        <w:t xml:space="preserve">. </w:t>
      </w:r>
    </w:p>
    <w:p w14:paraId="49E3E2B8" w14:textId="594B64BD" w:rsidR="002E0C65" w:rsidRDefault="000D201C" w:rsidP="004A79CE">
      <w:pPr>
        <w:pStyle w:val="a3"/>
        <w:widowControl w:val="0"/>
        <w:numPr>
          <w:ilvl w:val="0"/>
          <w:numId w:val="2"/>
        </w:numPr>
        <w:spacing w:before="240" w:afterLines="50" w:after="120"/>
        <w:ind w:left="426" w:hanging="219"/>
        <w:contextualSpacing w:val="0"/>
        <w:jc w:val="both"/>
        <w:rPr>
          <w:rFonts w:ascii="Times New Roman" w:hAnsi="Times New Roman" w:cs="Times New Roman"/>
        </w:rPr>
      </w:pPr>
      <w:r>
        <w:rPr>
          <w:rFonts w:ascii="Times New Roman" w:hAnsi="Times New Roman" w:cs="Times New Roman"/>
        </w:rPr>
        <w:t>Promotion scoring rules are specified below in accorda</w:t>
      </w:r>
      <w:r w:rsidRPr="00077E85">
        <w:rPr>
          <w:rFonts w:ascii="Times New Roman" w:hAnsi="Times New Roman" w:cs="Times New Roman"/>
        </w:rPr>
        <w:t xml:space="preserve">nce with </w:t>
      </w:r>
      <w:r w:rsidRPr="004A79CE">
        <w:rPr>
          <w:rFonts w:ascii="Times New Roman" w:hAnsi="Times New Roman" w:cs="Times New Roman"/>
        </w:rPr>
        <w:t xml:space="preserve">“NSYSU Regulations </w:t>
      </w:r>
      <w:r w:rsidR="00077E85" w:rsidRPr="004A79CE">
        <w:rPr>
          <w:rFonts w:ascii="Times New Roman" w:hAnsi="Times New Roman" w:cs="Times New Roman"/>
        </w:rPr>
        <w:t>of</w:t>
      </w:r>
      <w:r w:rsidRPr="004A79CE">
        <w:rPr>
          <w:rFonts w:ascii="Times New Roman" w:hAnsi="Times New Roman" w:cs="Times New Roman"/>
        </w:rPr>
        <w:t xml:space="preserve"> Promotion Evaluations of Faculty and Research</w:t>
      </w:r>
      <w:r w:rsidR="00077E85" w:rsidRPr="004A79CE">
        <w:rPr>
          <w:rFonts w:ascii="Times New Roman" w:hAnsi="Times New Roman" w:cs="Times New Roman"/>
        </w:rPr>
        <w:t>ers</w:t>
      </w:r>
      <w:r w:rsidRPr="004A79CE">
        <w:rPr>
          <w:rFonts w:ascii="Times New Roman" w:hAnsi="Times New Roman" w:cs="Times New Roman"/>
        </w:rPr>
        <w:t>”</w:t>
      </w:r>
      <w:r w:rsidRPr="00077E85">
        <w:rPr>
          <w:rFonts w:ascii="Times New Roman" w:hAnsi="Times New Roman" w:cs="Times New Roman"/>
        </w:rPr>
        <w:t>:</w:t>
      </w:r>
    </w:p>
    <w:p w14:paraId="68265507" w14:textId="73911BC5" w:rsidR="002D4907" w:rsidRPr="002E0C65" w:rsidRDefault="002D4907" w:rsidP="004A79CE">
      <w:pPr>
        <w:pStyle w:val="a3"/>
        <w:widowControl w:val="0"/>
        <w:numPr>
          <w:ilvl w:val="1"/>
          <w:numId w:val="2"/>
        </w:numPr>
        <w:spacing w:before="240" w:afterLines="50" w:after="120"/>
        <w:ind w:left="426"/>
        <w:contextualSpacing w:val="0"/>
        <w:jc w:val="both"/>
        <w:rPr>
          <w:rFonts w:ascii="Times New Roman" w:hAnsi="Times New Roman" w:cs="Times New Roman"/>
        </w:rPr>
      </w:pPr>
      <w:r w:rsidRPr="002D4907">
        <w:rPr>
          <w:rFonts w:ascii="Times New Roman" w:hAnsi="Times New Roman" w:cs="Times New Roman"/>
        </w:rPr>
        <w:t>Research Performances (accounts for 70%)</w:t>
      </w:r>
    </w:p>
    <w:tbl>
      <w:tblPr>
        <w:tblStyle w:val="af"/>
        <w:tblW w:w="0" w:type="auto"/>
        <w:tblLook w:val="04A0" w:firstRow="1" w:lastRow="0" w:firstColumn="1" w:lastColumn="0" w:noHBand="0" w:noVBand="1"/>
      </w:tblPr>
      <w:tblGrid>
        <w:gridCol w:w="3397"/>
        <w:gridCol w:w="1413"/>
        <w:gridCol w:w="4812"/>
      </w:tblGrid>
      <w:tr w:rsidR="007D5293" w:rsidRPr="002759F9" w14:paraId="56C04B9F" w14:textId="77777777" w:rsidTr="00C70A1E">
        <w:tc>
          <w:tcPr>
            <w:tcW w:w="9622" w:type="dxa"/>
            <w:gridSpan w:val="3"/>
          </w:tcPr>
          <w:p w14:paraId="754798DD" w14:textId="6EE92CEF" w:rsidR="007D5293" w:rsidRPr="002759F9" w:rsidRDefault="0090287C" w:rsidP="00CB3C98">
            <w:pPr>
              <w:spacing w:beforeLines="25" w:before="60" w:afterLines="25" w:after="60"/>
              <w:jc w:val="both"/>
              <w:rPr>
                <w:rFonts w:ascii="Times New Roman" w:eastAsia="新細明體" w:hAnsi="Times New Roman" w:cs="Times New Roman"/>
                <w:lang w:val="en-US" w:eastAsia="zh-TW"/>
              </w:rPr>
            </w:pPr>
            <w:r w:rsidRPr="002759F9">
              <w:rPr>
                <w:rFonts w:ascii="Times New Roman" w:eastAsia="新細明體" w:hAnsi="Times New Roman" w:cs="Times New Roman"/>
                <w:b/>
                <w:lang w:val="en-US" w:eastAsia="zh-TW"/>
              </w:rPr>
              <w:t>A1.</w:t>
            </w:r>
            <w:r w:rsidRPr="002759F9">
              <w:rPr>
                <w:rFonts w:ascii="Times New Roman" w:eastAsia="新細明體" w:hAnsi="Times New Roman" w:cs="Times New Roman"/>
                <w:lang w:val="en-US" w:eastAsia="zh-TW"/>
              </w:rPr>
              <w:t xml:space="preserve"> </w:t>
            </w:r>
            <w:r w:rsidR="00CB3C98" w:rsidRPr="00E23702">
              <w:rPr>
                <w:rFonts w:ascii="Times New Roman" w:eastAsia="新細明體" w:hAnsi="Times New Roman" w:cs="Times New Roman"/>
                <w:bCs/>
                <w:color w:val="000000"/>
                <w:lang w:val="en-US" w:eastAsia="zh-TW"/>
              </w:rPr>
              <w:t xml:space="preserve">Research </w:t>
            </w:r>
            <w:r w:rsidR="00CB3C98">
              <w:rPr>
                <w:rFonts w:ascii="Times New Roman" w:eastAsia="新細明體" w:hAnsi="Times New Roman" w:cs="Times New Roman"/>
                <w:bCs/>
                <w:color w:val="000000"/>
                <w:lang w:val="en-US" w:eastAsia="zh-TW"/>
              </w:rPr>
              <w:t xml:space="preserve">externally </w:t>
            </w:r>
            <w:r w:rsidR="00CB3C98" w:rsidRPr="00E23702">
              <w:rPr>
                <w:rFonts w:ascii="Times New Roman" w:eastAsia="新細明體" w:hAnsi="Times New Roman" w:cs="Times New Roman"/>
                <w:bCs/>
                <w:color w:val="000000"/>
                <w:lang w:val="en-US" w:eastAsia="zh-TW"/>
              </w:rPr>
              <w:t>reviewed by units outside NSYSU:</w:t>
            </w:r>
            <w:r w:rsidRPr="002759F9">
              <w:rPr>
                <w:rFonts w:ascii="Times New Roman" w:eastAsia="新細明體" w:hAnsi="Times New Roman" w:cs="Times New Roman"/>
                <w:lang w:val="en-US" w:eastAsia="zh-TW"/>
              </w:rPr>
              <w:t xml:space="preserve"> maximum 75 points</w:t>
            </w:r>
          </w:p>
        </w:tc>
      </w:tr>
      <w:tr w:rsidR="007D5293" w:rsidRPr="002759F9" w14:paraId="1B63C455" w14:textId="77777777" w:rsidTr="00551E3F">
        <w:tc>
          <w:tcPr>
            <w:tcW w:w="3397" w:type="dxa"/>
            <w:vAlign w:val="center"/>
          </w:tcPr>
          <w:p w14:paraId="3937E0D5" w14:textId="522ACBFF" w:rsidR="007D5293" w:rsidRPr="002759F9" w:rsidRDefault="00551E3F" w:rsidP="00DE1BAD">
            <w:pPr>
              <w:spacing w:beforeLines="25" w:before="60" w:afterLines="25" w:after="60"/>
              <w:ind w:leftChars="-23" w:left="-55" w:rightChars="-27" w:right="-65"/>
              <w:jc w:val="center"/>
              <w:rPr>
                <w:rFonts w:ascii="Times New Roman" w:eastAsia="新細明體" w:hAnsi="Times New Roman" w:cs="Times New Roman"/>
                <w:lang w:val="en-US" w:eastAsia="zh-TW"/>
              </w:rPr>
            </w:pPr>
            <w:r w:rsidRPr="00551E3F">
              <w:rPr>
                <w:rFonts w:ascii="Times New Roman" w:eastAsia="新細明體" w:hAnsi="Times New Roman" w:cs="Times New Roman"/>
                <w:lang w:val="en-US" w:eastAsia="zh-TW"/>
              </w:rPr>
              <w:t>Results of journal article reviewed by three external reviewers from outside NSYSU</w:t>
            </w:r>
          </w:p>
        </w:tc>
        <w:tc>
          <w:tcPr>
            <w:tcW w:w="1413" w:type="dxa"/>
            <w:vAlign w:val="center"/>
          </w:tcPr>
          <w:p w14:paraId="2FB91EC7" w14:textId="00E7C16C" w:rsidR="007D5293" w:rsidRPr="002759F9" w:rsidRDefault="0090287C" w:rsidP="0090287C">
            <w:pPr>
              <w:spacing w:beforeLines="25" w:before="60" w:afterLines="25" w:after="60"/>
              <w:jc w:val="center"/>
              <w:rPr>
                <w:rFonts w:ascii="Times New Roman" w:eastAsia="新細明體" w:hAnsi="Times New Roman" w:cs="Times New Roman"/>
                <w:lang w:val="en-US" w:eastAsia="zh-TW"/>
              </w:rPr>
            </w:pPr>
            <w:r w:rsidRPr="002759F9">
              <w:rPr>
                <w:rFonts w:ascii="Times New Roman" w:eastAsia="新細明體" w:hAnsi="Times New Roman" w:cs="Times New Roman"/>
                <w:lang w:val="en-US" w:eastAsia="zh-TW"/>
              </w:rPr>
              <w:t>Points</w:t>
            </w:r>
          </w:p>
        </w:tc>
        <w:tc>
          <w:tcPr>
            <w:tcW w:w="4812" w:type="dxa"/>
            <w:vAlign w:val="center"/>
          </w:tcPr>
          <w:p w14:paraId="4FCD8B3F" w14:textId="1EF71D05" w:rsidR="007D5293" w:rsidRPr="002759F9" w:rsidRDefault="0090287C" w:rsidP="00343A13">
            <w:pPr>
              <w:spacing w:beforeLines="25" w:before="60" w:afterLines="25" w:after="60"/>
              <w:jc w:val="center"/>
              <w:rPr>
                <w:rFonts w:ascii="Times New Roman" w:eastAsia="新細明體" w:hAnsi="Times New Roman" w:cs="Times New Roman"/>
                <w:lang w:val="en-US" w:eastAsia="zh-TW"/>
              </w:rPr>
            </w:pPr>
            <w:r w:rsidRPr="002759F9">
              <w:rPr>
                <w:rFonts w:ascii="Times New Roman" w:eastAsia="新細明體" w:hAnsi="Times New Roman" w:cs="Times New Roman"/>
                <w:lang w:val="en-US" w:eastAsia="zh-TW"/>
              </w:rPr>
              <w:t xml:space="preserve">Score </w:t>
            </w:r>
            <w:r w:rsidR="00343A13" w:rsidRPr="002759F9">
              <w:rPr>
                <w:rFonts w:ascii="Times New Roman" w:eastAsia="新細明體" w:hAnsi="Times New Roman" w:cs="Times New Roman"/>
                <w:lang w:val="en-US" w:eastAsia="zh-TW"/>
              </w:rPr>
              <w:t>C</w:t>
            </w:r>
            <w:r w:rsidRPr="002759F9">
              <w:rPr>
                <w:rFonts w:ascii="Times New Roman" w:eastAsia="新細明體" w:hAnsi="Times New Roman" w:cs="Times New Roman"/>
                <w:lang w:val="en-US" w:eastAsia="zh-TW"/>
              </w:rPr>
              <w:t>onversion</w:t>
            </w:r>
          </w:p>
        </w:tc>
      </w:tr>
      <w:tr w:rsidR="007D5593" w:rsidRPr="002759F9" w14:paraId="4430A42F" w14:textId="77777777" w:rsidTr="00551E3F">
        <w:tc>
          <w:tcPr>
            <w:tcW w:w="3397" w:type="dxa"/>
          </w:tcPr>
          <w:p w14:paraId="0EE58002" w14:textId="2B17DEBD"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Outstanding</w:t>
            </w:r>
          </w:p>
        </w:tc>
        <w:tc>
          <w:tcPr>
            <w:tcW w:w="1413" w:type="dxa"/>
          </w:tcPr>
          <w:p w14:paraId="156C7D22" w14:textId="7D95B509"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2</w:t>
            </w:r>
          </w:p>
        </w:tc>
        <w:tc>
          <w:tcPr>
            <w:tcW w:w="4812" w:type="dxa"/>
            <w:vMerge w:val="restart"/>
          </w:tcPr>
          <w:p w14:paraId="7E0941DD" w14:textId="6A67133E" w:rsidR="007D5593" w:rsidRPr="002759F9" w:rsidRDefault="007D5593" w:rsidP="007D5593">
            <w:pPr>
              <w:spacing w:beforeLines="25" w:before="60" w:afterLines="25" w:after="60"/>
              <w:jc w:val="both"/>
              <w:rPr>
                <w:rFonts w:ascii="Times New Roman" w:eastAsia="新細明體" w:hAnsi="Times New Roman" w:cs="Times New Roman"/>
                <w:lang w:val="en-US" w:eastAsia="zh-TW"/>
              </w:rPr>
            </w:pPr>
            <w:r w:rsidRPr="002759F9">
              <w:rPr>
                <w:rFonts w:ascii="Times New Roman" w:eastAsia="新細明體" w:hAnsi="Times New Roman" w:cs="Times New Roman"/>
                <w:noProof/>
                <w:lang w:val="en-US" w:eastAsia="zh-TW"/>
              </w:rPr>
              <mc:AlternateContent>
                <mc:Choice Requires="wps">
                  <w:drawing>
                    <wp:anchor distT="0" distB="0" distL="114300" distR="114300" simplePos="0" relativeHeight="251663360" behindDoc="0" locked="0" layoutInCell="1" allowOverlap="1" wp14:anchorId="7D614EF6" wp14:editId="08DD1C57">
                      <wp:simplePos x="0" y="0"/>
                      <wp:positionH relativeFrom="column">
                        <wp:posOffset>-95038</wp:posOffset>
                      </wp:positionH>
                      <wp:positionV relativeFrom="paragraph">
                        <wp:posOffset>-14393</wp:posOffset>
                      </wp:positionV>
                      <wp:extent cx="3056466" cy="1295400"/>
                      <wp:effectExtent l="0" t="0" r="29845" b="19050"/>
                      <wp:wrapNone/>
                      <wp:docPr id="1" name="直線接點 1"/>
                      <wp:cNvGraphicFramePr/>
                      <a:graphic xmlns:a="http://schemas.openxmlformats.org/drawingml/2006/main">
                        <a:graphicData uri="http://schemas.microsoft.com/office/word/2010/wordprocessingShape">
                          <wps:wsp>
                            <wps:cNvCnPr/>
                            <wps:spPr>
                              <a:xfrm>
                                <a:off x="0" y="0"/>
                                <a:ext cx="3056466" cy="129540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C757E4" id="直線接點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5pt" to="233.1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" strokecolor="black [3213]"/>
                  </w:pict>
                </mc:Fallback>
              </mc:AlternateContent>
            </w:r>
          </w:p>
        </w:tc>
      </w:tr>
      <w:tr w:rsidR="007D5593" w:rsidRPr="002759F9" w14:paraId="04970CC5" w14:textId="77777777" w:rsidTr="00551E3F">
        <w:tc>
          <w:tcPr>
            <w:tcW w:w="3397" w:type="dxa"/>
          </w:tcPr>
          <w:p w14:paraId="26D86973" w14:textId="28A593B0"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Excellent</w:t>
            </w:r>
          </w:p>
        </w:tc>
        <w:tc>
          <w:tcPr>
            <w:tcW w:w="1413" w:type="dxa"/>
          </w:tcPr>
          <w:p w14:paraId="57522A48" w14:textId="734F1CA4"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1.5</w:t>
            </w:r>
          </w:p>
        </w:tc>
        <w:tc>
          <w:tcPr>
            <w:tcW w:w="4812" w:type="dxa"/>
            <w:vMerge/>
          </w:tcPr>
          <w:p w14:paraId="062CED44" w14:textId="77777777" w:rsidR="007D5593" w:rsidRPr="002759F9" w:rsidRDefault="007D5593" w:rsidP="007D5593">
            <w:pPr>
              <w:spacing w:beforeLines="25" w:before="60" w:afterLines="25" w:after="60"/>
              <w:jc w:val="both"/>
              <w:rPr>
                <w:rFonts w:ascii="Times New Roman" w:eastAsia="新細明體" w:hAnsi="Times New Roman" w:cs="Times New Roman"/>
                <w:lang w:val="en-US" w:eastAsia="zh-TW"/>
              </w:rPr>
            </w:pPr>
          </w:p>
        </w:tc>
      </w:tr>
      <w:tr w:rsidR="007D5593" w:rsidRPr="002759F9" w14:paraId="1F6F2805" w14:textId="77777777" w:rsidTr="00551E3F">
        <w:trPr>
          <w:trHeight w:val="291"/>
        </w:trPr>
        <w:tc>
          <w:tcPr>
            <w:tcW w:w="3397" w:type="dxa"/>
          </w:tcPr>
          <w:p w14:paraId="6DA637A5" w14:textId="1672D097" w:rsidR="007D5593" w:rsidRPr="002759F9" w:rsidRDefault="00B97E85" w:rsidP="007D5593">
            <w:pPr>
              <w:spacing w:beforeLines="25" w:before="60" w:afterLines="25" w:after="60"/>
              <w:jc w:val="center"/>
              <w:rPr>
                <w:rFonts w:ascii="Times New Roman" w:eastAsia="新細明體" w:hAnsi="Times New Roman" w:cs="Times New Roman"/>
                <w:lang w:val="en-US" w:eastAsia="zh-TW"/>
              </w:rPr>
            </w:pPr>
            <w:r>
              <w:rPr>
                <w:rFonts w:ascii="Times New Roman" w:eastAsia="新細明體" w:hAnsi="Times New Roman" w:cs="Times New Roman"/>
                <w:lang w:val="en-US" w:eastAsia="zh-TW"/>
              </w:rPr>
              <w:t>Merit</w:t>
            </w:r>
          </w:p>
        </w:tc>
        <w:tc>
          <w:tcPr>
            <w:tcW w:w="1413" w:type="dxa"/>
          </w:tcPr>
          <w:p w14:paraId="1CB1A317" w14:textId="3D0AC1E1"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1</w:t>
            </w:r>
          </w:p>
        </w:tc>
        <w:tc>
          <w:tcPr>
            <w:tcW w:w="4812" w:type="dxa"/>
            <w:vMerge/>
          </w:tcPr>
          <w:p w14:paraId="65CA5D6E" w14:textId="77777777" w:rsidR="007D5593" w:rsidRPr="002759F9" w:rsidRDefault="007D5593" w:rsidP="007D5593">
            <w:pPr>
              <w:spacing w:beforeLines="25" w:before="60" w:afterLines="25" w:after="60"/>
              <w:jc w:val="both"/>
              <w:rPr>
                <w:rFonts w:ascii="Times New Roman" w:eastAsia="新細明體" w:hAnsi="Times New Roman" w:cs="Times New Roman"/>
                <w:lang w:val="en-US" w:eastAsia="zh-TW"/>
              </w:rPr>
            </w:pPr>
          </w:p>
        </w:tc>
      </w:tr>
      <w:tr w:rsidR="007D5593" w:rsidRPr="002759F9" w14:paraId="70E38D92" w14:textId="77777777" w:rsidTr="00551E3F">
        <w:trPr>
          <w:trHeight w:val="291"/>
        </w:trPr>
        <w:tc>
          <w:tcPr>
            <w:tcW w:w="3397" w:type="dxa"/>
          </w:tcPr>
          <w:p w14:paraId="4071A1E1" w14:textId="2E4B9BD4"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Average</w:t>
            </w:r>
          </w:p>
        </w:tc>
        <w:tc>
          <w:tcPr>
            <w:tcW w:w="1413" w:type="dxa"/>
          </w:tcPr>
          <w:p w14:paraId="625C0762" w14:textId="60BCA9C8"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0.5</w:t>
            </w:r>
          </w:p>
        </w:tc>
        <w:tc>
          <w:tcPr>
            <w:tcW w:w="4812" w:type="dxa"/>
            <w:vMerge/>
          </w:tcPr>
          <w:p w14:paraId="7F9421D9" w14:textId="77777777" w:rsidR="007D5593" w:rsidRPr="002759F9" w:rsidRDefault="007D5593" w:rsidP="007D5593">
            <w:pPr>
              <w:spacing w:beforeLines="25" w:before="60" w:afterLines="25" w:after="60"/>
              <w:jc w:val="both"/>
              <w:rPr>
                <w:rFonts w:ascii="Times New Roman" w:eastAsia="新細明體" w:hAnsi="Times New Roman" w:cs="Times New Roman"/>
                <w:lang w:val="en-US" w:eastAsia="zh-TW"/>
              </w:rPr>
            </w:pPr>
          </w:p>
        </w:tc>
      </w:tr>
      <w:tr w:rsidR="007D5593" w:rsidRPr="002759F9" w14:paraId="08495CAC" w14:textId="77777777" w:rsidTr="00551E3F">
        <w:tc>
          <w:tcPr>
            <w:tcW w:w="3397" w:type="dxa"/>
          </w:tcPr>
          <w:p w14:paraId="4048E70B" w14:textId="65390F0E"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Insufficient</w:t>
            </w:r>
          </w:p>
        </w:tc>
        <w:tc>
          <w:tcPr>
            <w:tcW w:w="1413" w:type="dxa"/>
          </w:tcPr>
          <w:p w14:paraId="47D457CE" w14:textId="40CA3DB7" w:rsidR="007D5593" w:rsidRPr="002759F9" w:rsidRDefault="007D5593" w:rsidP="007D5593">
            <w:pPr>
              <w:spacing w:beforeLines="25" w:before="60" w:afterLines="25" w:after="60"/>
              <w:jc w:val="center"/>
              <w:rPr>
                <w:rFonts w:ascii="Times New Roman" w:eastAsia="新細明體" w:hAnsi="Times New Roman" w:cs="Times New Roman"/>
                <w:lang w:val="en-US" w:eastAsia="zh-TW"/>
              </w:rPr>
            </w:pPr>
            <w:r w:rsidRPr="007D5593">
              <w:rPr>
                <w:rFonts w:ascii="Times New Roman" w:eastAsia="新細明體" w:hAnsi="Times New Roman" w:cs="Times New Roman"/>
                <w:lang w:val="en-US" w:eastAsia="zh-TW"/>
              </w:rPr>
              <w:t>0</w:t>
            </w:r>
          </w:p>
        </w:tc>
        <w:tc>
          <w:tcPr>
            <w:tcW w:w="4812" w:type="dxa"/>
            <w:vMerge/>
          </w:tcPr>
          <w:p w14:paraId="38394643" w14:textId="48DA9BF1" w:rsidR="007D5593" w:rsidRPr="002759F9" w:rsidRDefault="007D5593" w:rsidP="007D5593">
            <w:pPr>
              <w:spacing w:beforeLines="25" w:before="60" w:afterLines="25" w:after="60"/>
              <w:jc w:val="both"/>
              <w:rPr>
                <w:rFonts w:ascii="Times New Roman" w:eastAsia="新細明體" w:hAnsi="Times New Roman" w:cs="Times New Roman"/>
                <w:lang w:val="en-US" w:eastAsia="zh-TW"/>
              </w:rPr>
            </w:pPr>
          </w:p>
        </w:tc>
      </w:tr>
      <w:tr w:rsidR="00811E84" w:rsidRPr="002759F9" w14:paraId="27F49FC1" w14:textId="77777777" w:rsidTr="00551E3F">
        <w:tc>
          <w:tcPr>
            <w:tcW w:w="3397" w:type="dxa"/>
            <w:vMerge w:val="restart"/>
          </w:tcPr>
          <w:p w14:paraId="46936CE5" w14:textId="53620372" w:rsidR="00102ADB" w:rsidRPr="00102ADB" w:rsidRDefault="00102ADB" w:rsidP="00102ADB">
            <w:pPr>
              <w:pStyle w:val="a3"/>
              <w:numPr>
                <w:ilvl w:val="0"/>
                <w:numId w:val="7"/>
              </w:numPr>
              <w:spacing w:beforeLines="25" w:before="60" w:afterLines="50" w:after="120"/>
              <w:ind w:left="306" w:rightChars="-40" w:right="-96" w:hanging="352"/>
              <w:contextualSpacing w:val="0"/>
              <w:rPr>
                <w:rFonts w:ascii="Times New Roman" w:eastAsia="新細明體" w:hAnsi="Times New Roman" w:cs="Times New Roman"/>
                <w:lang w:val="en-US" w:eastAsia="zh-TW"/>
              </w:rPr>
            </w:pPr>
            <w:r w:rsidRPr="00102ADB">
              <w:rPr>
                <w:rFonts w:ascii="Times New Roman" w:eastAsia="新細明體" w:hAnsi="Times New Roman" w:cs="Times New Roman"/>
                <w:lang w:val="en-US" w:eastAsia="zh-TW"/>
              </w:rPr>
              <w:t>The total score is converted from points of the three reviewers.</w:t>
            </w:r>
          </w:p>
          <w:p w14:paraId="25691FDF" w14:textId="5834E85E" w:rsidR="00B03097" w:rsidRPr="00B03097" w:rsidRDefault="00FA7326" w:rsidP="00102ADB">
            <w:pPr>
              <w:pStyle w:val="a3"/>
              <w:numPr>
                <w:ilvl w:val="0"/>
                <w:numId w:val="7"/>
              </w:numPr>
              <w:spacing w:beforeLines="25" w:before="60" w:afterLines="25" w:after="60"/>
              <w:ind w:left="306" w:rightChars="-40" w:right="-96" w:hanging="350"/>
              <w:contextualSpacing w:val="0"/>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 xml:space="preserve">The total </w:t>
            </w:r>
            <w:r w:rsidR="00CB3C98">
              <w:rPr>
                <w:rFonts w:ascii="Times New Roman" w:eastAsia="新細明體" w:hAnsi="Times New Roman" w:cs="Times New Roman"/>
                <w:lang w:val="en-US" w:eastAsia="zh-TW"/>
              </w:rPr>
              <w:t>points</w:t>
            </w:r>
            <w:r>
              <w:rPr>
                <w:rFonts w:ascii="Times New Roman" w:eastAsia="新細明體" w:hAnsi="Times New Roman" w:cs="Times New Roman" w:hint="eastAsia"/>
                <w:lang w:val="en-US" w:eastAsia="zh-TW"/>
              </w:rPr>
              <w:t xml:space="preserve"> </w:t>
            </w:r>
            <w:r w:rsidR="00102ADB">
              <w:rPr>
                <w:rFonts w:ascii="Times New Roman" w:eastAsia="新細明體" w:hAnsi="Times New Roman" w:cs="Times New Roman"/>
                <w:lang w:val="en-US" w:eastAsia="zh-TW"/>
              </w:rPr>
              <w:t>shall</w:t>
            </w:r>
            <w:r>
              <w:rPr>
                <w:rFonts w:ascii="Times New Roman" w:eastAsia="新細明體" w:hAnsi="Times New Roman" w:cs="Times New Roman" w:hint="eastAsia"/>
                <w:lang w:val="en-US" w:eastAsia="zh-TW"/>
              </w:rPr>
              <w:t xml:space="preserve"> be</w:t>
            </w:r>
            <w:r w:rsidR="00102ADB">
              <w:rPr>
                <w:rFonts w:ascii="Times New Roman" w:eastAsia="新細明體" w:hAnsi="Times New Roman" w:cs="Times New Roman"/>
                <w:lang w:val="en-US" w:eastAsia="zh-TW"/>
              </w:rPr>
              <w:t xml:space="preserve"> no less</w:t>
            </w:r>
            <w:r>
              <w:rPr>
                <w:rFonts w:ascii="Times New Roman" w:eastAsia="新細明體" w:hAnsi="Times New Roman" w:cs="Times New Roman" w:hint="eastAsia"/>
                <w:lang w:val="en-US" w:eastAsia="zh-TW"/>
              </w:rPr>
              <w:t xml:space="preserve"> than 3.5 points. </w:t>
            </w:r>
          </w:p>
        </w:tc>
        <w:tc>
          <w:tcPr>
            <w:tcW w:w="1413" w:type="dxa"/>
            <w:vAlign w:val="center"/>
          </w:tcPr>
          <w:p w14:paraId="4CF88082" w14:textId="3861DEF3"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6.0 points</w:t>
            </w:r>
          </w:p>
        </w:tc>
        <w:tc>
          <w:tcPr>
            <w:tcW w:w="4812" w:type="dxa"/>
          </w:tcPr>
          <w:p w14:paraId="7466D48A" w14:textId="3E07F15C" w:rsidR="00811E84" w:rsidRPr="002759F9" w:rsidRDefault="00811E84" w:rsidP="00834D32">
            <w:pPr>
              <w:spacing w:beforeLines="25" w:before="60" w:afterLines="25" w:after="60"/>
              <w:jc w:val="both"/>
              <w:rPr>
                <w:rFonts w:ascii="Times New Roman" w:eastAsia="新細明體" w:hAnsi="Times New Roman" w:cs="Times New Roman"/>
                <w:lang w:val="en-US" w:eastAsia="zh-TW"/>
              </w:rPr>
            </w:pPr>
            <w:r w:rsidRPr="00DD0E5A">
              <w:rPr>
                <w:rFonts w:ascii="Times New Roman" w:eastAsia="新細明體" w:hAnsi="Times New Roman" w:cs="Times New Roman" w:hint="eastAsia"/>
                <w:lang w:val="en-US" w:eastAsia="zh-TW"/>
              </w:rPr>
              <w:t>100 x</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0.75</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75</w:t>
            </w:r>
          </w:p>
        </w:tc>
      </w:tr>
      <w:tr w:rsidR="00811E84" w:rsidRPr="002759F9" w14:paraId="08979E3E" w14:textId="77777777" w:rsidTr="00551E3F">
        <w:tc>
          <w:tcPr>
            <w:tcW w:w="3397" w:type="dxa"/>
            <w:vMerge/>
          </w:tcPr>
          <w:p w14:paraId="55E04F59" w14:textId="77777777"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p>
        </w:tc>
        <w:tc>
          <w:tcPr>
            <w:tcW w:w="1413" w:type="dxa"/>
            <w:vAlign w:val="center"/>
          </w:tcPr>
          <w:p w14:paraId="1950EE43" w14:textId="255F582C"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5.5 points</w:t>
            </w:r>
          </w:p>
        </w:tc>
        <w:tc>
          <w:tcPr>
            <w:tcW w:w="4812" w:type="dxa"/>
          </w:tcPr>
          <w:p w14:paraId="50D14D84" w14:textId="773B3C19" w:rsidR="00811E84" w:rsidRPr="002759F9" w:rsidRDefault="00811E84" w:rsidP="00834D32">
            <w:pPr>
              <w:spacing w:beforeLines="25" w:before="60" w:afterLines="25" w:after="60"/>
              <w:ind w:leftChars="48" w:left="115"/>
              <w:jc w:val="both"/>
              <w:rPr>
                <w:rFonts w:ascii="Times New Roman" w:eastAsia="新細明體" w:hAnsi="Times New Roman" w:cs="Times New Roman"/>
                <w:lang w:val="en-US" w:eastAsia="zh-TW"/>
              </w:rPr>
            </w:pPr>
            <w:r w:rsidRPr="00DD0E5A">
              <w:rPr>
                <w:rFonts w:ascii="Times New Roman" w:eastAsia="新細明體" w:hAnsi="Times New Roman" w:cs="Times New Roman" w:hint="eastAsia"/>
                <w:lang w:val="en-US" w:eastAsia="zh-TW"/>
              </w:rPr>
              <w:t>95 x</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0.75</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71.25</w:t>
            </w:r>
          </w:p>
        </w:tc>
      </w:tr>
      <w:tr w:rsidR="00811E84" w:rsidRPr="002759F9" w14:paraId="3F4EDDD5" w14:textId="77777777" w:rsidTr="00551E3F">
        <w:tc>
          <w:tcPr>
            <w:tcW w:w="3397" w:type="dxa"/>
            <w:vMerge/>
          </w:tcPr>
          <w:p w14:paraId="2A698243" w14:textId="77777777"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p>
        </w:tc>
        <w:tc>
          <w:tcPr>
            <w:tcW w:w="1413" w:type="dxa"/>
            <w:vAlign w:val="center"/>
          </w:tcPr>
          <w:p w14:paraId="2CB6FB57" w14:textId="34305F5B"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5.0 points</w:t>
            </w:r>
          </w:p>
        </w:tc>
        <w:tc>
          <w:tcPr>
            <w:tcW w:w="4812" w:type="dxa"/>
          </w:tcPr>
          <w:p w14:paraId="02D4F886" w14:textId="616B94E0" w:rsidR="00811E84" w:rsidRPr="002759F9" w:rsidRDefault="00811E84" w:rsidP="00834D32">
            <w:pPr>
              <w:spacing w:beforeLines="25" w:before="60" w:afterLines="25" w:after="60"/>
              <w:ind w:leftChars="48" w:left="115"/>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90 x</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0.75</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67.5</w:t>
            </w:r>
          </w:p>
        </w:tc>
      </w:tr>
      <w:tr w:rsidR="00811E84" w:rsidRPr="002759F9" w14:paraId="7E57AD39" w14:textId="77777777" w:rsidTr="00551E3F">
        <w:tc>
          <w:tcPr>
            <w:tcW w:w="3397" w:type="dxa"/>
            <w:vMerge/>
          </w:tcPr>
          <w:p w14:paraId="711068B1" w14:textId="77777777"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p>
        </w:tc>
        <w:tc>
          <w:tcPr>
            <w:tcW w:w="1413" w:type="dxa"/>
            <w:vAlign w:val="center"/>
          </w:tcPr>
          <w:p w14:paraId="1D8D39E6" w14:textId="72C152D2"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4.5 points</w:t>
            </w:r>
          </w:p>
        </w:tc>
        <w:tc>
          <w:tcPr>
            <w:tcW w:w="4812" w:type="dxa"/>
          </w:tcPr>
          <w:p w14:paraId="4DF30019" w14:textId="1E5D3CD9" w:rsidR="00811E84" w:rsidRPr="002759F9" w:rsidRDefault="00811E84" w:rsidP="00834D32">
            <w:pPr>
              <w:spacing w:beforeLines="25" w:before="60" w:afterLines="25" w:after="60"/>
              <w:ind w:leftChars="48" w:left="115"/>
              <w:jc w:val="both"/>
              <w:rPr>
                <w:rFonts w:ascii="Times New Roman" w:eastAsia="新細明體" w:hAnsi="Times New Roman" w:cs="Times New Roman"/>
                <w:lang w:val="en-US" w:eastAsia="zh-TW"/>
              </w:rPr>
            </w:pPr>
            <w:r w:rsidRPr="00DD0E5A">
              <w:rPr>
                <w:rFonts w:ascii="Times New Roman" w:eastAsia="新細明體" w:hAnsi="Times New Roman" w:cs="Times New Roman" w:hint="eastAsia"/>
                <w:lang w:val="en-US" w:eastAsia="zh-TW"/>
              </w:rPr>
              <w:t>85 x</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0.75</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63.75</w:t>
            </w:r>
          </w:p>
        </w:tc>
      </w:tr>
      <w:tr w:rsidR="00811E84" w:rsidRPr="002759F9" w14:paraId="7CE02299" w14:textId="77777777" w:rsidTr="00551E3F">
        <w:tc>
          <w:tcPr>
            <w:tcW w:w="3397" w:type="dxa"/>
            <w:vMerge/>
          </w:tcPr>
          <w:p w14:paraId="4903F9B3" w14:textId="77777777"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p>
        </w:tc>
        <w:tc>
          <w:tcPr>
            <w:tcW w:w="1413" w:type="dxa"/>
            <w:vAlign w:val="center"/>
          </w:tcPr>
          <w:p w14:paraId="388F25B0" w14:textId="1259F0E7"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4.0 points</w:t>
            </w:r>
          </w:p>
        </w:tc>
        <w:tc>
          <w:tcPr>
            <w:tcW w:w="4812" w:type="dxa"/>
          </w:tcPr>
          <w:p w14:paraId="66A5ACB9" w14:textId="447F7CAB" w:rsidR="00811E84" w:rsidRPr="002759F9" w:rsidRDefault="00811E84" w:rsidP="00834D32">
            <w:pPr>
              <w:spacing w:beforeLines="25" w:before="60" w:afterLines="25" w:after="60"/>
              <w:ind w:leftChars="48" w:left="115"/>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80 x</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0.75</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w:t>
            </w:r>
            <w:r>
              <w:rPr>
                <w:rFonts w:ascii="Times New Roman" w:eastAsia="新細明體" w:hAnsi="Times New Roman" w:cs="Times New Roman" w:hint="eastAsia"/>
                <w:lang w:val="en-US" w:eastAsia="zh-TW"/>
              </w:rPr>
              <w:t>60</w:t>
            </w:r>
          </w:p>
        </w:tc>
      </w:tr>
      <w:tr w:rsidR="00811E84" w:rsidRPr="002759F9" w14:paraId="6632426C" w14:textId="77777777" w:rsidTr="00551E3F">
        <w:tc>
          <w:tcPr>
            <w:tcW w:w="3397" w:type="dxa"/>
            <w:vMerge/>
          </w:tcPr>
          <w:p w14:paraId="501BED57" w14:textId="77777777"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p>
        </w:tc>
        <w:tc>
          <w:tcPr>
            <w:tcW w:w="1413" w:type="dxa"/>
            <w:vAlign w:val="center"/>
          </w:tcPr>
          <w:p w14:paraId="5A6D10F9" w14:textId="6408245B" w:rsidR="00811E84" w:rsidRPr="007D5593" w:rsidRDefault="00811E84" w:rsidP="00DD0E5A">
            <w:pPr>
              <w:spacing w:beforeLines="25" w:before="60" w:afterLines="25" w:after="60"/>
              <w:jc w:val="center"/>
              <w:rPr>
                <w:rFonts w:ascii="Times New Roman" w:eastAsia="新細明體" w:hAnsi="Times New Roman" w:cs="Times New Roman"/>
                <w:lang w:val="en-US" w:eastAsia="zh-TW"/>
              </w:rPr>
            </w:pPr>
            <w:r w:rsidRPr="00DD0E5A">
              <w:rPr>
                <w:rFonts w:ascii="Times New Roman" w:eastAsia="新細明體" w:hAnsi="Times New Roman" w:cs="Times New Roman"/>
                <w:lang w:val="en-US" w:eastAsia="zh-TW"/>
              </w:rPr>
              <w:t>3.5 points</w:t>
            </w:r>
          </w:p>
        </w:tc>
        <w:tc>
          <w:tcPr>
            <w:tcW w:w="4812" w:type="dxa"/>
          </w:tcPr>
          <w:p w14:paraId="25310FA7" w14:textId="3BC374D5" w:rsidR="00811E84" w:rsidRPr="002759F9" w:rsidRDefault="00811E84" w:rsidP="00834D32">
            <w:pPr>
              <w:spacing w:beforeLines="25" w:before="60" w:afterLines="25" w:after="60"/>
              <w:ind w:leftChars="48" w:left="115"/>
              <w:jc w:val="both"/>
              <w:rPr>
                <w:rFonts w:ascii="Times New Roman" w:eastAsia="新細明體" w:hAnsi="Times New Roman" w:cs="Times New Roman"/>
                <w:lang w:val="en-US" w:eastAsia="zh-TW"/>
              </w:rPr>
            </w:pPr>
            <w:r w:rsidRPr="00DD0E5A">
              <w:rPr>
                <w:rFonts w:ascii="Times New Roman" w:eastAsia="新細明體" w:hAnsi="Times New Roman" w:cs="Times New Roman" w:hint="eastAsia"/>
                <w:lang w:val="en-US" w:eastAsia="zh-TW"/>
              </w:rPr>
              <w:t>75 x</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0.75</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w:t>
            </w:r>
            <w:r>
              <w:rPr>
                <w:rFonts w:ascii="Times New Roman" w:eastAsia="新細明體" w:hAnsi="Times New Roman" w:cs="Times New Roman"/>
                <w:lang w:val="en-US" w:eastAsia="zh-TW"/>
              </w:rPr>
              <w:t xml:space="preserve"> </w:t>
            </w:r>
            <w:r w:rsidRPr="00DD0E5A">
              <w:rPr>
                <w:rFonts w:ascii="Times New Roman" w:eastAsia="新細明體" w:hAnsi="Times New Roman" w:cs="Times New Roman" w:hint="eastAsia"/>
                <w:lang w:val="en-US" w:eastAsia="zh-TW"/>
              </w:rPr>
              <w:t>56.25</w:t>
            </w:r>
          </w:p>
        </w:tc>
      </w:tr>
      <w:tr w:rsidR="00CD4470" w:rsidRPr="002759F9" w14:paraId="7A8B7CEF" w14:textId="77777777" w:rsidTr="00EC0B07">
        <w:tc>
          <w:tcPr>
            <w:tcW w:w="9622" w:type="dxa"/>
            <w:gridSpan w:val="3"/>
          </w:tcPr>
          <w:p w14:paraId="49F942FB" w14:textId="58535AF2" w:rsidR="00CD4470" w:rsidRPr="002759F9" w:rsidRDefault="003C1C6B" w:rsidP="00816869">
            <w:pPr>
              <w:spacing w:beforeLines="25" w:before="60" w:afterLines="25" w:after="60"/>
              <w:jc w:val="both"/>
              <w:rPr>
                <w:rFonts w:ascii="Times New Roman" w:eastAsia="新細明體" w:hAnsi="Times New Roman" w:cs="Times New Roman"/>
                <w:lang w:val="en-US" w:eastAsia="zh-TW"/>
              </w:rPr>
            </w:pPr>
            <w:r>
              <w:rPr>
                <w:rFonts w:ascii="Times New Roman" w:eastAsia="新細明體" w:hAnsi="Times New Roman" w:cs="Times New Roman"/>
                <w:lang w:val="en-US" w:eastAsia="zh-TW"/>
              </w:rPr>
              <w:t>Total</w:t>
            </w:r>
          </w:p>
        </w:tc>
      </w:tr>
    </w:tbl>
    <w:p w14:paraId="0DD6E38D" w14:textId="77777777" w:rsidR="000C5603" w:rsidRPr="002E0C65" w:rsidRDefault="000C5603" w:rsidP="000C5603">
      <w:pPr>
        <w:spacing w:afterLines="50" w:after="120"/>
        <w:jc w:val="both"/>
        <w:rPr>
          <w:rFonts w:ascii="Times New Roman" w:eastAsia="新細明體" w:hAnsi="Times New Roman" w:cs="Times New Roman"/>
          <w:lang w:val="en-US" w:eastAsia="zh-TW"/>
        </w:rPr>
      </w:pPr>
    </w:p>
    <w:tbl>
      <w:tblPr>
        <w:tblStyle w:val="af"/>
        <w:tblW w:w="0" w:type="auto"/>
        <w:tblLook w:val="04A0" w:firstRow="1" w:lastRow="0" w:firstColumn="1" w:lastColumn="0" w:noHBand="0" w:noVBand="1"/>
      </w:tblPr>
      <w:tblGrid>
        <w:gridCol w:w="9622"/>
      </w:tblGrid>
      <w:tr w:rsidR="00822221" w:rsidRPr="004A79CE" w14:paraId="57F777F3" w14:textId="77777777" w:rsidTr="009237FA">
        <w:tc>
          <w:tcPr>
            <w:tcW w:w="9622" w:type="dxa"/>
          </w:tcPr>
          <w:p w14:paraId="51E84DA4" w14:textId="038E62E4" w:rsidR="00822221" w:rsidRPr="004A79CE" w:rsidRDefault="00822221" w:rsidP="004A79CE">
            <w:pPr>
              <w:spacing w:beforeLines="25" w:before="60" w:afterLines="25" w:after="60"/>
              <w:ind w:leftChars="1" w:left="566" w:hangingChars="234" w:hanging="564"/>
              <w:jc w:val="both"/>
              <w:rPr>
                <w:rFonts w:ascii="Times New Roman" w:eastAsia="新細明體" w:hAnsi="Times New Roman" w:cs="Times New Roman"/>
                <w:lang w:val="en-US" w:eastAsia="zh-TW"/>
              </w:rPr>
            </w:pPr>
            <w:r w:rsidRPr="004A79CE">
              <w:rPr>
                <w:rFonts w:ascii="Times New Roman" w:hAnsi="Times New Roman" w:cs="Times New Roman"/>
                <w:b/>
              </w:rPr>
              <w:t>A2.</w:t>
            </w:r>
            <w:r w:rsidRPr="004A79CE">
              <w:rPr>
                <w:rFonts w:ascii="Times New Roman" w:hAnsi="Times New Roman" w:cs="Times New Roman"/>
              </w:rPr>
              <w:t xml:space="preserve"> </w:t>
            </w:r>
            <w:r w:rsidR="00CB3C98" w:rsidRPr="004A79CE">
              <w:rPr>
                <w:rFonts w:ascii="Times New Roman" w:hAnsi="Times New Roman" w:cs="Times New Roman"/>
              </w:rPr>
              <w:t>Research project subsidies received or other academic achievements made on current position in last 7 years</w:t>
            </w:r>
            <w:r w:rsidRPr="004A79CE">
              <w:rPr>
                <w:rFonts w:ascii="Times New Roman" w:hAnsi="Times New Roman" w:cs="Times New Roman"/>
              </w:rPr>
              <w:t>: maximum 25 points</w:t>
            </w:r>
          </w:p>
        </w:tc>
      </w:tr>
      <w:tr w:rsidR="00822221" w:rsidRPr="004A79CE" w14:paraId="4312BE23" w14:textId="77777777" w:rsidTr="009237FA">
        <w:tc>
          <w:tcPr>
            <w:tcW w:w="9622" w:type="dxa"/>
          </w:tcPr>
          <w:p w14:paraId="1263768C" w14:textId="6BAA381B" w:rsidR="00822221" w:rsidRPr="004A79CE" w:rsidRDefault="00E102AD" w:rsidP="00E102AD">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lastRenderedPageBreak/>
              <w:t xml:space="preserve">Aa: The Ministry of Science and Technology (MOST) research projects (excluding industry-academia collaborations) </w:t>
            </w:r>
            <w:r w:rsidR="00217141" w:rsidRPr="004A79CE">
              <w:rPr>
                <w:rFonts w:ascii="Times New Roman" w:eastAsia="新細明體" w:hAnsi="Times New Roman" w:cs="Times New Roman"/>
                <w:lang w:val="en-US" w:eastAsia="zh-TW"/>
              </w:rPr>
              <w:t>recognized</w:t>
            </w:r>
            <w:r w:rsidRPr="004A79CE">
              <w:rPr>
                <w:rFonts w:ascii="Times New Roman" w:eastAsia="新細明體" w:hAnsi="Times New Roman" w:cs="Times New Roman"/>
                <w:lang w:val="en-US" w:eastAsia="zh-TW"/>
              </w:rPr>
              <w:t xml:space="preserve"> by the Office of Research and Development, </w:t>
            </w:r>
            <w:r w:rsidR="00DE1BAD" w:rsidRPr="004A79CE">
              <w:rPr>
                <w:rFonts w:ascii="Times New Roman" w:eastAsia="新細明體" w:hAnsi="Times New Roman" w:cs="Times New Roman"/>
                <w:lang w:val="en-US" w:eastAsia="zh-TW"/>
              </w:rPr>
              <w:t xml:space="preserve">the MOST </w:t>
            </w:r>
            <w:r w:rsidRPr="004A79CE">
              <w:rPr>
                <w:rFonts w:ascii="Times New Roman" w:eastAsia="新細明體" w:hAnsi="Times New Roman" w:cs="Times New Roman"/>
                <w:lang w:val="en-US" w:eastAsia="zh-TW"/>
              </w:rPr>
              <w:t>industry-academia collaborations</w:t>
            </w:r>
            <w:r w:rsidR="00DE1BAD" w:rsidRPr="004A79CE">
              <w:rPr>
                <w:rFonts w:ascii="Times New Roman" w:eastAsia="新細明體" w:hAnsi="Times New Roman" w:cs="Times New Roman"/>
                <w:lang w:val="en-US" w:eastAsia="zh-TW"/>
              </w:rPr>
              <w:t xml:space="preserve"> or government-commissioned cooperative education programs recognized</w:t>
            </w:r>
            <w:r w:rsidRPr="004A79CE">
              <w:rPr>
                <w:rFonts w:ascii="Times New Roman" w:eastAsia="新細明體" w:hAnsi="Times New Roman" w:cs="Times New Roman"/>
                <w:lang w:val="en-US" w:eastAsia="zh-TW"/>
              </w:rPr>
              <w:t xml:space="preserve"> by the </w:t>
            </w:r>
            <w:r w:rsidR="00D830E9" w:rsidRPr="004A79CE">
              <w:rPr>
                <w:rFonts w:ascii="Times New Roman" w:eastAsia="新細明體" w:hAnsi="Times New Roman" w:cs="Times New Roman"/>
                <w:lang w:val="en-US" w:eastAsia="zh-TW"/>
              </w:rPr>
              <w:t>Office of Industrial Collaboration and Continuing Education Affairs: 1 point for each project of a duration of six months or more per year, and 0.5 points for each project of a duration of less than six months.</w:t>
            </w:r>
          </w:p>
          <w:p w14:paraId="7D586474" w14:textId="0A5BB6C4" w:rsidR="00D830E9" w:rsidRPr="004A79CE" w:rsidRDefault="00D830E9" w:rsidP="00217141">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ab/>
              <w:t>[</w:t>
            </w:r>
            <w:r w:rsidR="00217141" w:rsidRPr="004A79CE">
              <w:rPr>
                <w:rFonts w:ascii="Times New Roman" w:eastAsia="新細明體" w:hAnsi="Times New Roman" w:cs="Times New Roman"/>
                <w:lang w:val="en-US" w:eastAsia="zh-TW"/>
              </w:rPr>
              <w:t xml:space="preserve">Projects other than the ones described above in Aa are considered as Ai items—other academic achievements—and reviewed by the </w:t>
            </w:r>
            <w:r w:rsidRPr="004A79CE">
              <w:rPr>
                <w:rFonts w:ascii="Times New Roman" w:eastAsia="新細明體" w:hAnsi="Times New Roman" w:cs="Times New Roman"/>
                <w:lang w:val="en-US" w:eastAsia="zh-TW"/>
              </w:rPr>
              <w:t>Department Faculty Evaluation Committee)]</w:t>
            </w:r>
          </w:p>
        </w:tc>
      </w:tr>
      <w:tr w:rsidR="001826E3" w:rsidRPr="004A79CE" w14:paraId="30E13B44" w14:textId="77777777" w:rsidTr="009237FA">
        <w:tc>
          <w:tcPr>
            <w:tcW w:w="9622" w:type="dxa"/>
          </w:tcPr>
          <w:p w14:paraId="55C9918A" w14:textId="3A400053" w:rsidR="001826E3" w:rsidRPr="004A79CE" w:rsidRDefault="0086134A" w:rsidP="008A78D2">
            <w:pPr>
              <w:spacing w:beforeLines="25" w:before="60" w:afterLines="25" w:after="60"/>
              <w:ind w:left="454" w:hangingChars="189" w:hanging="454"/>
              <w:jc w:val="both"/>
              <w:rPr>
                <w:rFonts w:ascii="Times New Roman" w:eastAsia="新細明體" w:hAnsi="Times New Roman" w:cs="Times New Roman"/>
                <w:lang w:eastAsia="zh-TW"/>
              </w:rPr>
            </w:pPr>
            <w:r w:rsidRPr="004A79CE">
              <w:rPr>
                <w:rFonts w:ascii="Times New Roman" w:eastAsia="新細明體" w:hAnsi="Times New Roman" w:cs="Times New Roman"/>
                <w:lang w:val="en-US" w:eastAsia="zh-TW"/>
              </w:rPr>
              <w:t xml:space="preserve">Ab: </w:t>
            </w:r>
            <w:r w:rsidR="007B089C" w:rsidRPr="004A79CE">
              <w:rPr>
                <w:rFonts w:ascii="Times New Roman" w:eastAsia="新細明體" w:hAnsi="Times New Roman" w:cs="Times New Roman"/>
                <w:lang w:val="en-US" w:eastAsia="zh-TW"/>
              </w:rPr>
              <w:t>The MOST research projects (excluding industry-academia collaborations) with the MOST direct subsidies of NT$ 10,000: 2 extra points for each project.</w:t>
            </w:r>
            <w:r w:rsidR="008A78D2" w:rsidRPr="004A79CE">
              <w:rPr>
                <w:rFonts w:ascii="Times New Roman" w:eastAsia="新細明體" w:hAnsi="Times New Roman" w:cs="Times New Roman"/>
                <w:lang w:val="en-US" w:eastAsia="zh-TW"/>
              </w:rPr>
              <w:t xml:space="preserve"> [The MOST direct subsidies for research projects since 2005: 12 extra points for each level I project (NT$ 25,000), 6 extra points for each level II project (NT$ 20,000), 2 extra points for each level III project (NT$ 10,000), and 0 points for level IV projects (NT$ 5,000)].</w:t>
            </w:r>
          </w:p>
        </w:tc>
      </w:tr>
      <w:tr w:rsidR="001826E3" w:rsidRPr="004A79CE" w14:paraId="26ED7047" w14:textId="77777777" w:rsidTr="009237FA">
        <w:tc>
          <w:tcPr>
            <w:tcW w:w="9622" w:type="dxa"/>
          </w:tcPr>
          <w:p w14:paraId="430160DA" w14:textId="0E7C536C" w:rsidR="001826E3" w:rsidRPr="004A79CE" w:rsidRDefault="00F264A1" w:rsidP="00F264A1">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 xml:space="preserve">Ac: Six extra points for a receiver of the MOST Ta-You Wu Memorial Award (this award may only be accounted for once for promotions); 20 extra points for each </w:t>
            </w:r>
            <w:r w:rsidR="00B97E85" w:rsidRPr="004A79CE">
              <w:rPr>
                <w:rFonts w:ascii="Times New Roman" w:eastAsia="新細明體" w:hAnsi="Times New Roman" w:cs="Times New Roman"/>
                <w:lang w:val="en-US" w:eastAsia="zh-TW"/>
              </w:rPr>
              <w:t xml:space="preserve">of </w:t>
            </w:r>
            <w:r w:rsidRPr="004A79CE">
              <w:rPr>
                <w:rFonts w:ascii="Times New Roman" w:eastAsia="新細明體" w:hAnsi="Times New Roman" w:cs="Times New Roman"/>
                <w:lang w:val="en-US" w:eastAsia="zh-TW"/>
              </w:rPr>
              <w:t>the MOST Outstanding Research Award received.</w:t>
            </w:r>
          </w:p>
        </w:tc>
      </w:tr>
      <w:tr w:rsidR="001826E3" w:rsidRPr="004A79CE" w14:paraId="599A3308" w14:textId="77777777" w:rsidTr="009237FA">
        <w:tc>
          <w:tcPr>
            <w:tcW w:w="9622" w:type="dxa"/>
          </w:tcPr>
          <w:p w14:paraId="4C0E3F2B" w14:textId="6B893FCC" w:rsidR="001826E3" w:rsidRPr="004A79CE" w:rsidRDefault="00691047" w:rsidP="00691047">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 xml:space="preserve">Ad: One extra point will be awarded for each patent of R.O.C. or China applied by the main developer with his/her research outcomes and received in the name of NSYSU, or each patent received in the name of an individual and transferred to NSYSU (excluding patents co-applied with enterprises) recognized by the Office of Industrial Collaboration and Continuing Education Affairs; 2 points for each patents of the U.S.A., Japan, or the European Union with conditions described above. Scores for patents of other countries are determined by the </w:t>
            </w:r>
            <w:r w:rsidR="00726BA0" w:rsidRPr="004A79CE">
              <w:rPr>
                <w:rFonts w:ascii="Times New Roman" w:eastAsia="新細明體" w:hAnsi="Times New Roman" w:cs="Times New Roman"/>
                <w:lang w:val="en-US" w:eastAsia="zh-TW"/>
              </w:rPr>
              <w:t>Office of Industrial Collaboration and Continuing Education Affairs</w:t>
            </w:r>
            <w:r w:rsidRPr="004A79CE">
              <w:rPr>
                <w:rFonts w:ascii="Times New Roman" w:eastAsia="新細明體" w:hAnsi="Times New Roman" w:cs="Times New Roman"/>
                <w:lang w:val="en-US" w:eastAsia="zh-TW"/>
              </w:rPr>
              <w:t xml:space="preserve">. </w:t>
            </w:r>
            <w:r w:rsidR="00726BA0" w:rsidRPr="004A79CE">
              <w:rPr>
                <w:rFonts w:ascii="Times New Roman" w:eastAsia="新細明體" w:hAnsi="Times New Roman" w:cs="Times New Roman"/>
                <w:lang w:val="en-US" w:eastAsia="zh-TW"/>
              </w:rPr>
              <w:t>A maximum of 2 extra points may be awarded for this item of calculation</w:t>
            </w:r>
            <w:r w:rsidRPr="004A79CE">
              <w:rPr>
                <w:rFonts w:ascii="Times New Roman" w:eastAsia="新細明體" w:hAnsi="Times New Roman" w:cs="Times New Roman"/>
                <w:lang w:val="en-US" w:eastAsia="zh-TW"/>
              </w:rPr>
              <w:t>.</w:t>
            </w:r>
          </w:p>
        </w:tc>
      </w:tr>
      <w:tr w:rsidR="00691047" w:rsidRPr="004A79CE" w14:paraId="57B5281C" w14:textId="77777777" w:rsidTr="009237FA">
        <w:tc>
          <w:tcPr>
            <w:tcW w:w="9622" w:type="dxa"/>
          </w:tcPr>
          <w:p w14:paraId="15E6F0EB" w14:textId="7B352A33" w:rsidR="00691047" w:rsidRPr="004A79CE" w:rsidRDefault="00691047" w:rsidP="00834D32">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 xml:space="preserve">Ae: An extra </w:t>
            </w:r>
            <w:r w:rsidR="00834D32" w:rsidRPr="004A79CE">
              <w:rPr>
                <w:rFonts w:ascii="Times New Roman" w:eastAsia="新細明體" w:hAnsi="Times New Roman" w:cs="Times New Roman"/>
                <w:lang w:val="en-US" w:eastAsia="zh-TW"/>
              </w:rPr>
              <w:t>0.5</w:t>
            </w:r>
            <w:r w:rsidRPr="004A79CE">
              <w:rPr>
                <w:rFonts w:ascii="Times New Roman" w:eastAsia="新細明體" w:hAnsi="Times New Roman" w:cs="Times New Roman"/>
                <w:lang w:val="en-US" w:eastAsia="zh-TW"/>
              </w:rPr>
              <w:t xml:space="preserve"> point</w:t>
            </w:r>
            <w:r w:rsidR="00571D62" w:rsidRPr="004A79CE">
              <w:rPr>
                <w:rFonts w:ascii="Times New Roman" w:eastAsia="新細明體" w:hAnsi="Times New Roman" w:cs="Times New Roman"/>
                <w:lang w:val="en-US" w:eastAsia="zh-TW"/>
              </w:rPr>
              <w:t>s</w:t>
            </w:r>
            <w:r w:rsidRPr="004A79CE">
              <w:rPr>
                <w:rFonts w:ascii="Times New Roman" w:eastAsia="新細明體" w:hAnsi="Times New Roman" w:cs="Times New Roman"/>
                <w:lang w:val="en-US" w:eastAsia="zh-TW"/>
              </w:rPr>
              <w:t xml:space="preserve"> will be awarded for each technology transfer or publication authorization between the main developer and industrial field(s) (including corporations</w:t>
            </w:r>
            <w:r w:rsidR="009B61F7" w:rsidRPr="004A79CE">
              <w:rPr>
                <w:rFonts w:ascii="Times New Roman" w:eastAsia="新細明體" w:hAnsi="Times New Roman" w:cs="Times New Roman"/>
                <w:lang w:val="en-US" w:eastAsia="zh-TW"/>
              </w:rPr>
              <w:t xml:space="preserve"> and foundations</w:t>
            </w:r>
            <w:r w:rsidRPr="004A79CE">
              <w:rPr>
                <w:rFonts w:ascii="Times New Roman" w:eastAsia="新細明體" w:hAnsi="Times New Roman" w:cs="Times New Roman"/>
                <w:lang w:val="en-US" w:eastAsia="zh-TW"/>
              </w:rPr>
              <w:t>) with a collective authoriz</w:t>
            </w:r>
            <w:r w:rsidR="00DC3E7A" w:rsidRPr="004A79CE">
              <w:rPr>
                <w:rFonts w:ascii="Times New Roman" w:eastAsia="新細明體" w:hAnsi="Times New Roman" w:cs="Times New Roman"/>
                <w:lang w:val="en-US" w:eastAsia="zh-TW"/>
              </w:rPr>
              <w:t>ation</w:t>
            </w:r>
            <w:r w:rsidRPr="004A79CE">
              <w:rPr>
                <w:rFonts w:ascii="Times New Roman" w:eastAsia="新細明體" w:hAnsi="Times New Roman" w:cs="Times New Roman"/>
                <w:lang w:val="en-US" w:eastAsia="zh-TW"/>
              </w:rPr>
              <w:t xml:space="preserve"> fund of NT$ 200,000 recognized by the </w:t>
            </w:r>
            <w:r w:rsidR="006847FE" w:rsidRPr="004A79CE">
              <w:rPr>
                <w:rFonts w:ascii="Times New Roman" w:eastAsia="新細明體" w:hAnsi="Times New Roman" w:cs="Times New Roman"/>
                <w:lang w:val="en-US" w:eastAsia="zh-TW"/>
              </w:rPr>
              <w:t>Office of Industrial Collaboration and Continuing Education Affairs</w:t>
            </w:r>
            <w:r w:rsidRPr="004A79CE">
              <w:rPr>
                <w:rFonts w:ascii="Times New Roman" w:eastAsia="新細明體" w:hAnsi="Times New Roman" w:cs="Times New Roman"/>
                <w:lang w:val="en-US" w:eastAsia="zh-TW"/>
              </w:rPr>
              <w:t xml:space="preserve">. For the portion over NT$ 200,000, 0.25 points will be awarded for every NT$ 100,000. </w:t>
            </w:r>
            <w:r w:rsidR="006B4708" w:rsidRPr="004A79CE">
              <w:rPr>
                <w:rFonts w:ascii="Times New Roman" w:eastAsia="新細明體" w:hAnsi="Times New Roman" w:cs="Times New Roman"/>
                <w:bCs/>
                <w:color w:val="000000"/>
                <w:lang w:val="en-US" w:eastAsia="zh-TW"/>
              </w:rPr>
              <w:t>A maximum of 5 extra points may be awarded for this item of calculation.</w:t>
            </w:r>
          </w:p>
        </w:tc>
      </w:tr>
      <w:tr w:rsidR="00691047" w:rsidRPr="004A79CE" w14:paraId="17833F57" w14:textId="77777777" w:rsidTr="009237FA">
        <w:tc>
          <w:tcPr>
            <w:tcW w:w="9622" w:type="dxa"/>
          </w:tcPr>
          <w:p w14:paraId="73BC3D29" w14:textId="4F5140F1" w:rsidR="00691047" w:rsidRPr="004A79CE" w:rsidRDefault="006847FE" w:rsidP="00834D32">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lang w:val="en-US" w:eastAsia="zh-TW"/>
              </w:rPr>
              <w:t xml:space="preserve">Af: An extra </w:t>
            </w:r>
            <w:r w:rsidR="00834D32" w:rsidRPr="004A79CE">
              <w:rPr>
                <w:rFonts w:ascii="Times New Roman" w:eastAsia="新細明體" w:hAnsi="Times New Roman" w:cs="Times New Roman"/>
                <w:lang w:val="en-US" w:eastAsia="zh-TW"/>
              </w:rPr>
              <w:t>0.5 point</w:t>
            </w:r>
            <w:r w:rsidR="00571D62" w:rsidRPr="004A79CE">
              <w:rPr>
                <w:rFonts w:ascii="Times New Roman" w:eastAsia="新細明體" w:hAnsi="Times New Roman" w:cs="Times New Roman"/>
                <w:lang w:val="en-US" w:eastAsia="zh-TW"/>
              </w:rPr>
              <w:t>s</w:t>
            </w:r>
            <w:r w:rsidR="00834D32" w:rsidRPr="004A79CE">
              <w:rPr>
                <w:rFonts w:ascii="Times New Roman" w:eastAsia="新細明體" w:hAnsi="Times New Roman" w:cs="Times New Roman"/>
                <w:lang w:val="en-US" w:eastAsia="zh-TW"/>
              </w:rPr>
              <w:t xml:space="preserve"> will be awarded for each</w:t>
            </w:r>
            <w:r w:rsidRPr="004A79CE">
              <w:rPr>
                <w:rFonts w:ascii="Times New Roman" w:eastAsia="新細明體" w:hAnsi="Times New Roman" w:cs="Times New Roman"/>
                <w:lang w:val="en-US" w:eastAsia="zh-TW"/>
              </w:rPr>
              <w:t xml:space="preserve"> cooperative education program </w:t>
            </w:r>
            <w:r w:rsidR="00834D32" w:rsidRPr="004A79CE">
              <w:rPr>
                <w:rFonts w:ascii="Times New Roman" w:eastAsia="新細明體" w:hAnsi="Times New Roman" w:cs="Times New Roman"/>
                <w:lang w:val="en-US" w:eastAsia="zh-TW"/>
              </w:rPr>
              <w:t xml:space="preserve">commissioned by non-governmental organizations (including corporations and foundations) </w:t>
            </w:r>
            <w:r w:rsidRPr="004A79CE">
              <w:rPr>
                <w:rFonts w:ascii="Times New Roman" w:eastAsia="新細明體" w:hAnsi="Times New Roman" w:cs="Times New Roman"/>
                <w:lang w:val="en-US" w:eastAsia="zh-TW"/>
              </w:rPr>
              <w:t xml:space="preserve">with the program director receiving a collective project funds of NT$ 500,000 recognized by the Office of Industrial Collaboration and Continuing Education Affairs. For the portion over NT$ 500,000, 0.1 points will be awarded for every NT$ 100,000. A maximum of 5 </w:t>
            </w:r>
            <w:r w:rsidR="00DC3E7A" w:rsidRPr="004A79CE">
              <w:rPr>
                <w:rFonts w:ascii="Times New Roman" w:eastAsia="新細明體" w:hAnsi="Times New Roman" w:cs="Times New Roman"/>
                <w:bCs/>
                <w:color w:val="000000"/>
                <w:lang w:val="en-US" w:eastAsia="zh-TW"/>
              </w:rPr>
              <w:t>extra points may be awarded for this item of calculation</w:t>
            </w:r>
            <w:r w:rsidRPr="004A79CE">
              <w:rPr>
                <w:rFonts w:ascii="Times New Roman" w:eastAsia="新細明體" w:hAnsi="Times New Roman" w:cs="Times New Roman"/>
                <w:lang w:val="en-US" w:eastAsia="zh-TW"/>
              </w:rPr>
              <w:t>.</w:t>
            </w:r>
          </w:p>
        </w:tc>
      </w:tr>
      <w:tr w:rsidR="00691047" w:rsidRPr="004A79CE" w14:paraId="26355594" w14:textId="77777777" w:rsidTr="009237FA">
        <w:tc>
          <w:tcPr>
            <w:tcW w:w="9622" w:type="dxa"/>
          </w:tcPr>
          <w:p w14:paraId="60E7585A" w14:textId="0FC842C0" w:rsidR="00691047" w:rsidRPr="004A79CE" w:rsidRDefault="00B411A1" w:rsidP="00571D62">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hint="eastAsia"/>
                <w:lang w:val="en-US" w:eastAsia="zh-TW"/>
              </w:rPr>
              <w:t xml:space="preserve">Ag: </w:t>
            </w:r>
            <w:r w:rsidR="000E41B8" w:rsidRPr="004A79CE">
              <w:rPr>
                <w:rFonts w:ascii="Times New Roman" w:eastAsia="新細明體" w:hAnsi="Times New Roman" w:cs="Times New Roman"/>
                <w:lang w:val="en-US" w:eastAsia="zh-TW"/>
              </w:rPr>
              <w:t>Representative professional works recognized by international professional awards</w:t>
            </w:r>
            <w:r w:rsidR="00571D62" w:rsidRPr="004A79CE">
              <w:rPr>
                <w:rFonts w:ascii="Times New Roman" w:eastAsia="新細明體" w:hAnsi="Times New Roman" w:cs="Times New Roman"/>
                <w:lang w:val="en-US" w:eastAsia="zh-TW"/>
              </w:rPr>
              <w:t>.</w:t>
            </w:r>
            <w:r w:rsidR="000E41B8" w:rsidRPr="004A79CE">
              <w:rPr>
                <w:rFonts w:ascii="Times New Roman" w:eastAsia="新細明體" w:hAnsi="Times New Roman" w:cs="Times New Roman"/>
                <w:lang w:val="en-US" w:eastAsia="zh-TW"/>
              </w:rPr>
              <w:t xml:space="preserve"> (</w:t>
            </w:r>
            <w:r w:rsidR="00571D62" w:rsidRPr="004A79CE">
              <w:rPr>
                <w:rFonts w:ascii="Times New Roman" w:eastAsia="新細明體" w:hAnsi="Times New Roman" w:cs="Times New Roman"/>
                <w:lang w:val="en-US" w:eastAsia="zh-TW"/>
              </w:rPr>
              <w:t>A</w:t>
            </w:r>
            <w:r w:rsidR="000E41B8" w:rsidRPr="004A79CE">
              <w:rPr>
                <w:rFonts w:ascii="Times New Roman" w:eastAsia="新細明體" w:hAnsi="Times New Roman" w:cs="Times New Roman"/>
                <w:lang w:val="en-US" w:eastAsia="zh-TW"/>
              </w:rPr>
              <w:t xml:space="preserve"> maximum of 6 points may be awarded for each award received </w:t>
            </w:r>
            <w:r w:rsidR="00571D62" w:rsidRPr="004A79CE">
              <w:rPr>
                <w:rFonts w:ascii="Times New Roman" w:eastAsia="新細明體" w:hAnsi="Times New Roman" w:cs="Times New Roman"/>
                <w:lang w:val="en-US" w:eastAsia="zh-TW"/>
              </w:rPr>
              <w:t>from</w:t>
            </w:r>
            <w:r w:rsidR="000E41B8" w:rsidRPr="004A79CE">
              <w:rPr>
                <w:rFonts w:ascii="Times New Roman" w:eastAsia="新細明體" w:hAnsi="Times New Roman" w:cs="Times New Roman"/>
                <w:lang w:val="en-US" w:eastAsia="zh-TW"/>
              </w:rPr>
              <w:t xml:space="preserve"> international contests</w:t>
            </w:r>
            <w:r w:rsidR="00571D62" w:rsidRPr="004A79CE">
              <w:rPr>
                <w:rFonts w:ascii="Times New Roman" w:eastAsia="新細明體" w:hAnsi="Times New Roman" w:cs="Times New Roman"/>
                <w:lang w:val="en-US" w:eastAsia="zh-TW"/>
              </w:rPr>
              <w:t>, and</w:t>
            </w:r>
            <w:r w:rsidR="000E41B8" w:rsidRPr="004A79CE">
              <w:rPr>
                <w:rFonts w:ascii="Times New Roman" w:eastAsia="新細明體" w:hAnsi="Times New Roman" w:cs="Times New Roman"/>
                <w:lang w:val="en-US" w:eastAsia="zh-TW"/>
              </w:rPr>
              <w:t xml:space="preserve"> a maximum of 3 points for being shortlisted. A maximum of 3 points may be awarded for each national award received, and a maximum of 1 point for being shortlisted</w:t>
            </w:r>
            <w:r w:rsidR="00571D62" w:rsidRPr="004A79CE">
              <w:rPr>
                <w:rFonts w:ascii="Times New Roman" w:eastAsia="新細明體" w:hAnsi="Times New Roman" w:cs="Times New Roman"/>
                <w:lang w:val="en-US" w:eastAsia="zh-TW"/>
              </w:rPr>
              <w:t>).</w:t>
            </w:r>
            <w:r w:rsidR="000E41B8" w:rsidRPr="004A79CE">
              <w:rPr>
                <w:rFonts w:ascii="Times New Roman" w:eastAsia="新細明體" w:hAnsi="Times New Roman" w:cs="Times New Roman"/>
                <w:lang w:val="en-US" w:eastAsia="zh-TW"/>
              </w:rPr>
              <w:t xml:space="preserve"> The scores shall be reviewed by the Department Faculty Evaluation Committee.</w:t>
            </w:r>
          </w:p>
        </w:tc>
      </w:tr>
      <w:tr w:rsidR="00691047" w:rsidRPr="004A79CE" w14:paraId="48AF3CAB" w14:textId="77777777" w:rsidTr="009237FA">
        <w:tc>
          <w:tcPr>
            <w:tcW w:w="9622" w:type="dxa"/>
          </w:tcPr>
          <w:p w14:paraId="76F24E35" w14:textId="1989E5C4" w:rsidR="00691047" w:rsidRPr="004A79CE" w:rsidRDefault="00B411A1" w:rsidP="00433C22">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hint="eastAsia"/>
                <w:lang w:val="en-US" w:eastAsia="zh-TW"/>
              </w:rPr>
              <w:t xml:space="preserve">Ah: </w:t>
            </w:r>
            <w:r w:rsidRPr="004A79CE">
              <w:rPr>
                <w:rFonts w:ascii="Times New Roman" w:eastAsia="新細明體" w:hAnsi="Times New Roman" w:cs="Times New Roman"/>
                <w:lang w:val="en-US" w:eastAsia="zh-TW"/>
              </w:rPr>
              <w:t xml:space="preserve">One extra point will be awarded for each teaching related project of the Ministry of Education with a collective fund of NT$ 1 million or more recognized by the Office of Academic Affairs, and 0.5 points will be awarded for a portion of the collective fund that is less than NT$ 1 million. A maximum of 5 points may be awarded for this item of calculation. Each project may only be accounted once for the calculation. </w:t>
            </w:r>
            <w:r w:rsidR="00433C22" w:rsidRPr="004A79CE">
              <w:rPr>
                <w:rFonts w:ascii="Times New Roman" w:eastAsia="新細明體" w:hAnsi="Times New Roman" w:cs="Times New Roman"/>
                <w:lang w:val="en-US" w:eastAsia="zh-TW"/>
              </w:rPr>
              <w:t>If the applicant is a co-principle investigator</w:t>
            </w:r>
            <w:r w:rsidRPr="004A79CE">
              <w:rPr>
                <w:rFonts w:ascii="Times New Roman" w:eastAsia="新細明體" w:hAnsi="Times New Roman" w:cs="Times New Roman"/>
                <w:lang w:val="en-US" w:eastAsia="zh-TW"/>
              </w:rPr>
              <w:t xml:space="preserve">, points will be distributed in accordance with a list of individual contributions signed by all </w:t>
            </w:r>
            <w:r w:rsidR="00433C22" w:rsidRPr="004A79CE">
              <w:rPr>
                <w:rFonts w:ascii="Times New Roman" w:eastAsia="新細明體" w:hAnsi="Times New Roman" w:cs="Times New Roman"/>
                <w:lang w:val="en-US" w:eastAsia="zh-TW"/>
              </w:rPr>
              <w:t>co-principle investigators</w:t>
            </w:r>
            <w:r w:rsidRPr="004A79CE">
              <w:rPr>
                <w:rFonts w:ascii="Times New Roman" w:eastAsia="新細明體" w:hAnsi="Times New Roman" w:cs="Times New Roman"/>
                <w:lang w:val="en-US" w:eastAsia="zh-TW"/>
              </w:rPr>
              <w:t>.</w:t>
            </w:r>
          </w:p>
        </w:tc>
      </w:tr>
      <w:tr w:rsidR="00691047" w:rsidRPr="004A79CE" w14:paraId="1E4EBDBB" w14:textId="77777777" w:rsidTr="009237FA">
        <w:tc>
          <w:tcPr>
            <w:tcW w:w="9622" w:type="dxa"/>
          </w:tcPr>
          <w:p w14:paraId="6B6F0CE6" w14:textId="4672BCF6" w:rsidR="00691047" w:rsidRPr="004A79CE" w:rsidRDefault="00B411A1" w:rsidP="00F17BE3">
            <w:pPr>
              <w:spacing w:beforeLines="25" w:before="60" w:afterLines="25" w:after="60"/>
              <w:ind w:left="454" w:hangingChars="189" w:hanging="454"/>
              <w:jc w:val="both"/>
              <w:rPr>
                <w:rFonts w:ascii="Times New Roman" w:eastAsia="新細明體" w:hAnsi="Times New Roman" w:cs="Times New Roman"/>
                <w:lang w:val="en-US" w:eastAsia="zh-TW"/>
              </w:rPr>
            </w:pPr>
            <w:r w:rsidRPr="004A79CE">
              <w:rPr>
                <w:rFonts w:ascii="Times New Roman" w:eastAsia="新細明體" w:hAnsi="Times New Roman" w:cs="Times New Roman" w:hint="eastAsia"/>
                <w:lang w:val="en-US" w:eastAsia="zh-TW"/>
              </w:rPr>
              <w:lastRenderedPageBreak/>
              <w:t>Ai: Other academic achievements (</w:t>
            </w:r>
            <w:r w:rsidR="00433C22" w:rsidRPr="004A79CE">
              <w:rPr>
                <w:rFonts w:ascii="Times New Roman" w:eastAsia="新細明體" w:hAnsi="Times New Roman" w:cs="Times New Roman"/>
                <w:lang w:val="en-US" w:eastAsia="zh-TW"/>
              </w:rPr>
              <w:t>reviewed</w:t>
            </w:r>
            <w:r w:rsidRPr="004A79CE">
              <w:rPr>
                <w:rFonts w:ascii="Times New Roman" w:eastAsia="新細明體" w:hAnsi="Times New Roman" w:cs="Times New Roman" w:hint="eastAsia"/>
                <w:lang w:val="en-US" w:eastAsia="zh-TW"/>
              </w:rPr>
              <w:t xml:space="preserve"> by the </w:t>
            </w:r>
            <w:r w:rsidR="00F17BE3" w:rsidRPr="004A79CE">
              <w:rPr>
                <w:rFonts w:ascii="Times New Roman" w:eastAsia="新細明體" w:hAnsi="Times New Roman" w:cs="Times New Roman"/>
                <w:lang w:val="en-US" w:eastAsia="zh-TW"/>
              </w:rPr>
              <w:t>Department</w:t>
            </w:r>
            <w:r w:rsidRPr="004A79CE">
              <w:rPr>
                <w:rFonts w:ascii="Times New Roman" w:eastAsia="新細明體" w:hAnsi="Times New Roman" w:cs="Times New Roman" w:hint="eastAsia"/>
                <w:lang w:val="en-US" w:eastAsia="zh-TW"/>
              </w:rPr>
              <w:t xml:space="preserve"> Faculty Evaluation Committee.)</w:t>
            </w:r>
          </w:p>
        </w:tc>
      </w:tr>
      <w:tr w:rsidR="006847FE" w:rsidRPr="004A79CE" w14:paraId="1FDA3669" w14:textId="77777777" w:rsidTr="009237FA">
        <w:tc>
          <w:tcPr>
            <w:tcW w:w="9622" w:type="dxa"/>
          </w:tcPr>
          <w:p w14:paraId="0A19EE5E" w14:textId="22E6EFCE" w:rsidR="006847FE" w:rsidRPr="004A79CE" w:rsidRDefault="002122BE" w:rsidP="00433C22">
            <w:pPr>
              <w:spacing w:beforeLines="25" w:before="60" w:afterLines="25" w:after="60"/>
              <w:ind w:firstLine="1"/>
              <w:jc w:val="both"/>
              <w:rPr>
                <w:rFonts w:ascii="Times New Roman" w:eastAsia="新細明體" w:hAnsi="Times New Roman" w:cs="Times New Roman"/>
                <w:lang w:val="en-US" w:eastAsia="zh-TW"/>
              </w:rPr>
            </w:pPr>
            <w:r w:rsidRPr="004A79CE">
              <w:rPr>
                <w:rFonts w:ascii="Times New Roman" w:eastAsia="新細明體" w:hAnsi="Times New Roman" w:cs="Times New Roman" w:hint="eastAsia"/>
                <w:lang w:val="en-US" w:eastAsia="zh-TW"/>
              </w:rPr>
              <w:t>The total score of the above nine items</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(Aa</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Ab</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Ac</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bookmarkStart w:id="0" w:name="_GoBack"/>
            <w:bookmarkEnd w:id="0"/>
            <w:r w:rsidRPr="004A79CE">
              <w:rPr>
                <w:rFonts w:ascii="Times New Roman" w:eastAsia="新細明體" w:hAnsi="Times New Roman" w:cs="Times New Roman" w:hint="eastAsia"/>
                <w:lang w:val="en-US" w:eastAsia="zh-TW"/>
              </w:rPr>
              <w:t>Ad</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Ae</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Af</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Ag</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Ah</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w:t>
            </w:r>
            <w:r w:rsidRPr="004A79CE">
              <w:rPr>
                <w:rFonts w:ascii="Times New Roman" w:eastAsia="新細明體" w:hAnsi="Times New Roman" w:cs="Times New Roman"/>
                <w:lang w:val="en-US" w:eastAsia="zh-TW"/>
              </w:rPr>
              <w:t xml:space="preserve"> </w:t>
            </w:r>
            <w:r w:rsidRPr="004A79CE">
              <w:rPr>
                <w:rFonts w:ascii="Times New Roman" w:eastAsia="新細明體" w:hAnsi="Times New Roman" w:cs="Times New Roman" w:hint="eastAsia"/>
                <w:lang w:val="en-US" w:eastAsia="zh-TW"/>
              </w:rPr>
              <w:t>Ai)</w:t>
            </w:r>
            <w:r w:rsidRPr="004A79CE">
              <w:rPr>
                <w:rFonts w:ascii="Times New Roman" w:eastAsia="新細明體" w:hAnsi="Times New Roman" w:cs="Times New Roman"/>
                <w:lang w:val="en-US" w:eastAsia="zh-TW"/>
              </w:rPr>
              <w:t xml:space="preserve"> </w:t>
            </w:r>
            <w:r w:rsidR="00433C22" w:rsidRPr="004A79CE">
              <w:rPr>
                <w:rFonts w:ascii="Times New Roman" w:eastAsia="新細明體" w:hAnsi="Times New Roman" w:cs="Times New Roman"/>
                <w:lang w:val="en-US" w:eastAsia="zh-TW"/>
              </w:rPr>
              <w:t>may</w:t>
            </w:r>
            <w:r w:rsidRPr="004A79CE">
              <w:rPr>
                <w:rFonts w:ascii="Times New Roman" w:eastAsia="新細明體" w:hAnsi="Times New Roman" w:cs="Times New Roman"/>
                <w:lang w:val="en-US" w:eastAsia="zh-TW"/>
              </w:rPr>
              <w:t xml:space="preserve"> not exceed 25. </w:t>
            </w:r>
          </w:p>
        </w:tc>
      </w:tr>
    </w:tbl>
    <w:p w14:paraId="07E44735" w14:textId="77777777" w:rsidR="000C5603" w:rsidRPr="00800526" w:rsidRDefault="000C5603" w:rsidP="00FD6CAD">
      <w:pPr>
        <w:spacing w:afterLines="50" w:after="120"/>
        <w:jc w:val="both"/>
        <w:rPr>
          <w:rFonts w:ascii="Times New Roman" w:eastAsia="新細明體" w:hAnsi="Times New Roman" w:cs="Times New Roman"/>
          <w:lang w:val="en-US" w:eastAsia="zh-TW"/>
        </w:rPr>
      </w:pPr>
    </w:p>
    <w:p w14:paraId="54C24B34" w14:textId="75EB0687" w:rsidR="00800526" w:rsidRDefault="00800526" w:rsidP="004A79CE">
      <w:pPr>
        <w:pStyle w:val="a3"/>
        <w:numPr>
          <w:ilvl w:val="1"/>
          <w:numId w:val="2"/>
        </w:numPr>
        <w:spacing w:before="240" w:afterLines="50" w:after="120"/>
        <w:ind w:left="426"/>
        <w:contextualSpacing w:val="0"/>
        <w:jc w:val="both"/>
        <w:rPr>
          <w:rFonts w:ascii="Times New Roman" w:eastAsia="新細明體" w:hAnsi="Times New Roman" w:cs="Times New Roman"/>
          <w:lang w:val="en-US" w:eastAsia="zh-TW"/>
        </w:rPr>
      </w:pPr>
      <w:r w:rsidRPr="00800526">
        <w:rPr>
          <w:rFonts w:ascii="Times New Roman" w:eastAsia="新細明體" w:hAnsi="Times New Roman" w:cs="Times New Roman"/>
          <w:lang w:val="en-US" w:eastAsia="zh-TW"/>
        </w:rPr>
        <w:t>Teaching</w:t>
      </w:r>
      <w:r w:rsidR="00165D34">
        <w:rPr>
          <w:rFonts w:ascii="Times New Roman" w:eastAsia="新細明體" w:hAnsi="Times New Roman" w:cs="Times New Roman"/>
          <w:lang w:val="en-US" w:eastAsia="zh-TW"/>
        </w:rPr>
        <w:t xml:space="preserve"> performances (account for 20%): </w:t>
      </w:r>
      <w:r w:rsidR="003960F5">
        <w:rPr>
          <w:rFonts w:ascii="Times New Roman" w:eastAsia="新細明體" w:hAnsi="Times New Roman" w:cs="Times New Roman"/>
          <w:lang w:val="en-US" w:eastAsia="zh-TW"/>
        </w:rPr>
        <w:t>reviewed</w:t>
      </w:r>
      <w:r w:rsidR="00165D34">
        <w:rPr>
          <w:rFonts w:ascii="Times New Roman" w:eastAsia="新細明體" w:hAnsi="Times New Roman" w:cs="Times New Roman"/>
          <w:lang w:val="en-US" w:eastAsia="zh-TW"/>
        </w:rPr>
        <w:t xml:space="preserve"> by the </w:t>
      </w:r>
      <w:r w:rsidR="00165D34" w:rsidRPr="000C0934">
        <w:rPr>
          <w:rFonts w:ascii="Times New Roman" w:eastAsia="新細明體" w:hAnsi="Times New Roman" w:cs="Times New Roman"/>
          <w:lang w:val="en-US" w:eastAsia="zh-TW"/>
        </w:rPr>
        <w:t>Department Faculty Evaluation Committee</w:t>
      </w:r>
      <w:r w:rsidR="00165D34">
        <w:rPr>
          <w:rFonts w:ascii="Times New Roman" w:eastAsia="新細明體" w:hAnsi="Times New Roman" w:cs="Times New Roman"/>
          <w:lang w:val="en-US" w:eastAsia="zh-TW"/>
        </w:rPr>
        <w:t>. (B)</w:t>
      </w:r>
    </w:p>
    <w:p w14:paraId="73F354A8" w14:textId="3A0D2285" w:rsidR="00800526" w:rsidRDefault="00165D34" w:rsidP="004A79CE">
      <w:pPr>
        <w:pStyle w:val="a3"/>
        <w:numPr>
          <w:ilvl w:val="1"/>
          <w:numId w:val="2"/>
        </w:numPr>
        <w:spacing w:before="240" w:afterLines="50" w:after="120"/>
        <w:ind w:left="426"/>
        <w:contextualSpacing w:val="0"/>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 xml:space="preserve">Services (account for 10%): </w:t>
      </w:r>
      <w:r w:rsidR="003960F5">
        <w:rPr>
          <w:rFonts w:ascii="Times New Roman" w:eastAsia="新細明體" w:hAnsi="Times New Roman" w:cs="Times New Roman"/>
          <w:lang w:val="en-US" w:eastAsia="zh-TW"/>
        </w:rPr>
        <w:t>reviewed</w:t>
      </w:r>
      <w:r>
        <w:rPr>
          <w:rFonts w:ascii="Times New Roman" w:eastAsia="新細明體" w:hAnsi="Times New Roman" w:cs="Times New Roman"/>
          <w:lang w:val="en-US" w:eastAsia="zh-TW"/>
        </w:rPr>
        <w:t xml:space="preserve"> by the </w:t>
      </w:r>
      <w:r w:rsidRPr="000C0934">
        <w:rPr>
          <w:rFonts w:ascii="Times New Roman" w:eastAsia="新細明體" w:hAnsi="Times New Roman" w:cs="Times New Roman"/>
          <w:lang w:val="en-US" w:eastAsia="zh-TW"/>
        </w:rPr>
        <w:t>Department Faculty Evaluation Committee</w:t>
      </w:r>
      <w:r>
        <w:rPr>
          <w:rFonts w:ascii="Times New Roman" w:eastAsia="新細明體" w:hAnsi="Times New Roman" w:cs="Times New Roman"/>
          <w:lang w:val="en-US" w:eastAsia="zh-TW"/>
        </w:rPr>
        <w:t>. (C)</w:t>
      </w:r>
    </w:p>
    <w:p w14:paraId="7B7B5E41" w14:textId="0B75F310" w:rsidR="00165D34" w:rsidRDefault="00EF3BF6" w:rsidP="004A79CE">
      <w:pPr>
        <w:pStyle w:val="a3"/>
        <w:numPr>
          <w:ilvl w:val="0"/>
          <w:numId w:val="2"/>
        </w:numPr>
        <w:spacing w:before="240" w:afterLines="50" w:after="120"/>
        <w:ind w:left="426" w:hanging="142"/>
        <w:contextualSpacing w:val="0"/>
        <w:jc w:val="both"/>
        <w:rPr>
          <w:rFonts w:ascii="Times New Roman" w:eastAsia="新細明體" w:hAnsi="Times New Roman" w:cs="Times New Roman"/>
          <w:lang w:val="en-US" w:eastAsia="zh-TW"/>
        </w:rPr>
      </w:pPr>
      <w:r>
        <w:rPr>
          <w:rFonts w:ascii="Times New Roman" w:eastAsia="新細明體" w:hAnsi="Times New Roman" w:cs="Times New Roman" w:hint="eastAsia"/>
          <w:lang w:val="en-US" w:eastAsia="zh-TW"/>
        </w:rPr>
        <w:t xml:space="preserve">Promotion applicants shall fill out </w:t>
      </w:r>
      <w:r w:rsidR="00CB3C98">
        <w:rPr>
          <w:rFonts w:ascii="Times New Roman" w:eastAsia="新細明體" w:hAnsi="Times New Roman" w:cs="Times New Roman"/>
          <w:lang w:val="en-US" w:eastAsia="zh-TW"/>
        </w:rPr>
        <w:t xml:space="preserve">the </w:t>
      </w:r>
      <w:r w:rsidR="00CB3C98" w:rsidRPr="00CB3C98">
        <w:rPr>
          <w:rFonts w:ascii="Times New Roman" w:eastAsia="新細明體" w:hAnsi="Times New Roman" w:cs="Times New Roman"/>
          <w:lang w:val="en-US" w:eastAsia="zh-TW"/>
        </w:rPr>
        <w:t>table of scores for faculty promotion</w:t>
      </w:r>
      <w:r w:rsidR="00CB3C98">
        <w:rPr>
          <w:rFonts w:ascii="Times New Roman" w:eastAsia="新細明體" w:hAnsi="Times New Roman" w:cs="Times New Roman"/>
          <w:lang w:val="en-US" w:eastAsia="zh-TW"/>
        </w:rPr>
        <w:t xml:space="preserve"> in accordance with this set of regulations. The total scores shall be no less than 70 points, and the total points of external reviews of research shall be no less than 3.5 points. </w:t>
      </w:r>
      <w:r w:rsidR="00DE1463">
        <w:rPr>
          <w:rFonts w:ascii="Times New Roman" w:eastAsia="新細明體" w:hAnsi="Times New Roman" w:cs="Times New Roman"/>
          <w:lang w:val="en-US" w:eastAsia="zh-TW"/>
        </w:rPr>
        <w:t>Each</w:t>
      </w:r>
      <w:r w:rsidR="00DE1463" w:rsidRPr="000C0934">
        <w:rPr>
          <w:rFonts w:ascii="Times New Roman" w:eastAsia="新細明體" w:hAnsi="Times New Roman" w:cs="Times New Roman"/>
          <w:lang w:val="en-US" w:eastAsia="zh-TW"/>
        </w:rPr>
        <w:t xml:space="preserve"> </w:t>
      </w:r>
      <w:r w:rsidR="008B73B2" w:rsidRPr="000C0934">
        <w:rPr>
          <w:rFonts w:ascii="Times New Roman" w:eastAsia="新細明體" w:hAnsi="Times New Roman" w:cs="Times New Roman"/>
          <w:lang w:val="en-US" w:eastAsia="zh-TW"/>
        </w:rPr>
        <w:t>member of the Department Faculty Evaluation Committee</w:t>
      </w:r>
      <w:r w:rsidR="00805B1F">
        <w:rPr>
          <w:rFonts w:ascii="Times New Roman" w:eastAsia="新細明體" w:hAnsi="Times New Roman" w:cs="Times New Roman"/>
          <w:lang w:val="en-US" w:eastAsia="zh-TW"/>
        </w:rPr>
        <w:t xml:space="preserve"> performing </w:t>
      </w:r>
      <w:r w:rsidR="00DE1463">
        <w:rPr>
          <w:rFonts w:ascii="Times New Roman" w:eastAsia="新細明體" w:hAnsi="Times New Roman" w:cs="Times New Roman"/>
          <w:lang w:val="en-US" w:eastAsia="zh-TW"/>
        </w:rPr>
        <w:t>initial reviews shall ensure that the applicant</w:t>
      </w:r>
      <w:r w:rsidR="008B73B2">
        <w:rPr>
          <w:rFonts w:ascii="Times New Roman" w:eastAsia="新細明體" w:hAnsi="Times New Roman" w:cs="Times New Roman"/>
          <w:lang w:val="en-US" w:eastAsia="zh-TW"/>
        </w:rPr>
        <w:t>s</w:t>
      </w:r>
      <w:r w:rsidR="00DE1463">
        <w:rPr>
          <w:rFonts w:ascii="Times New Roman" w:eastAsia="新細明體" w:hAnsi="Times New Roman" w:cs="Times New Roman"/>
          <w:lang w:val="en-US" w:eastAsia="zh-TW"/>
        </w:rPr>
        <w:t xml:space="preserve"> have </w:t>
      </w:r>
      <w:r w:rsidR="008B73B2">
        <w:rPr>
          <w:rFonts w:ascii="Times New Roman" w:eastAsia="新細明體" w:hAnsi="Times New Roman" w:cs="Times New Roman"/>
          <w:lang w:val="en-US" w:eastAsia="zh-TW"/>
        </w:rPr>
        <w:t xml:space="preserve">reached the requirements specified in this set of regulations before submitting the applications to the college for final reviews. </w:t>
      </w:r>
    </w:p>
    <w:p w14:paraId="20E35AEA" w14:textId="2DE241AB" w:rsidR="00FD6CAD" w:rsidRPr="00165D34" w:rsidRDefault="00102ADB" w:rsidP="004A79CE">
      <w:pPr>
        <w:pStyle w:val="a3"/>
        <w:numPr>
          <w:ilvl w:val="0"/>
          <w:numId w:val="2"/>
        </w:numPr>
        <w:spacing w:before="240" w:afterLines="50" w:after="120"/>
        <w:ind w:left="426" w:hanging="143"/>
        <w:contextualSpacing w:val="0"/>
        <w:jc w:val="both"/>
        <w:rPr>
          <w:rFonts w:ascii="Times New Roman" w:eastAsia="新細明體" w:hAnsi="Times New Roman" w:cs="Times New Roman"/>
          <w:lang w:val="en-US" w:eastAsia="zh-TW"/>
        </w:rPr>
      </w:pPr>
      <w:r w:rsidRPr="00102ADB">
        <w:rPr>
          <w:rFonts w:ascii="Times New Roman" w:eastAsia="新細明體" w:hAnsi="Times New Roman" w:cs="Times New Roman"/>
          <w:lang w:val="en-US" w:eastAsia="zh-TW"/>
        </w:rPr>
        <w:t>This set of regulations shall be implemented following approvals of the College Faculty Evaluation Committee and the University Faculty Evaluation Committee</w:t>
      </w:r>
      <w:r>
        <w:rPr>
          <w:rFonts w:ascii="Times New Roman" w:eastAsia="新細明體" w:hAnsi="Times New Roman" w:cs="Times New Roman"/>
          <w:lang w:val="en-US" w:eastAsia="zh-TW"/>
        </w:rPr>
        <w:t xml:space="preserve"> and the authorization of the principal</w:t>
      </w:r>
      <w:r w:rsidRPr="00102ADB">
        <w:rPr>
          <w:rFonts w:ascii="Times New Roman" w:eastAsia="新細明體" w:hAnsi="Times New Roman" w:cs="Times New Roman"/>
          <w:lang w:val="en-US" w:eastAsia="zh-TW"/>
        </w:rPr>
        <w:t>. The same procedure shall be carried out when amendments are to be made.</w:t>
      </w:r>
    </w:p>
    <w:sectPr w:rsidR="00FD6CAD" w:rsidRPr="00165D34" w:rsidSect="004A79CE">
      <w:type w:val="continuous"/>
      <w:pgSz w:w="11900" w:h="16840"/>
      <w:pgMar w:top="1134" w:right="985" w:bottom="1134" w:left="993"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79492" w14:textId="77777777" w:rsidR="007D0AAA" w:rsidRDefault="007D0AAA" w:rsidP="00ED3259">
      <w:r>
        <w:separator/>
      </w:r>
    </w:p>
  </w:endnote>
  <w:endnote w:type="continuationSeparator" w:id="0">
    <w:p w14:paraId="3880B3FE" w14:textId="77777777" w:rsidR="007D0AAA" w:rsidRDefault="007D0AAA" w:rsidP="00ED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F8E51" w14:textId="77777777" w:rsidR="007D0AAA" w:rsidRDefault="007D0AAA" w:rsidP="00ED3259">
      <w:r>
        <w:separator/>
      </w:r>
    </w:p>
  </w:footnote>
  <w:footnote w:type="continuationSeparator" w:id="0">
    <w:p w14:paraId="536F7E1F" w14:textId="77777777" w:rsidR="007D0AAA" w:rsidRDefault="007D0AAA" w:rsidP="00ED3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6A8"/>
    <w:multiLevelType w:val="hybridMultilevel"/>
    <w:tmpl w:val="2DC4047A"/>
    <w:lvl w:ilvl="0" w:tplc="A4BE7E5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007486"/>
    <w:multiLevelType w:val="hybridMultilevel"/>
    <w:tmpl w:val="9B520D02"/>
    <w:lvl w:ilvl="0" w:tplc="93D84BFA">
      <w:start w:val="1"/>
      <w:numFmt w:val="upperRoman"/>
      <w:lvlText w:val="Article %1."/>
      <w:lvlJc w:val="right"/>
      <w:pPr>
        <w:ind w:left="1134" w:hanging="283"/>
      </w:pPr>
      <w:rPr>
        <w:rFonts w:hint="default"/>
        <w:sz w:val="24"/>
        <w:szCs w:val="24"/>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24746"/>
    <w:multiLevelType w:val="hybridMultilevel"/>
    <w:tmpl w:val="28B05D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D697C"/>
    <w:multiLevelType w:val="hybridMultilevel"/>
    <w:tmpl w:val="1036503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EC6B10"/>
    <w:multiLevelType w:val="hybridMultilevel"/>
    <w:tmpl w:val="690E971A"/>
    <w:lvl w:ilvl="0" w:tplc="D3D8998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0921A1"/>
    <w:multiLevelType w:val="hybridMultilevel"/>
    <w:tmpl w:val="42843BD0"/>
    <w:lvl w:ilvl="0" w:tplc="6674E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C70A75"/>
    <w:multiLevelType w:val="hybridMultilevel"/>
    <w:tmpl w:val="D53CE164"/>
    <w:lvl w:ilvl="0" w:tplc="3DD43E8C">
      <w:start w:val="1"/>
      <w:numFmt w:val="upperRoman"/>
      <w:lvlText w:val="%1."/>
      <w:lvlJc w:val="right"/>
      <w:pPr>
        <w:ind w:left="720" w:hanging="360"/>
      </w:pPr>
      <w:rPr>
        <w:i w:val="0"/>
      </w:rPr>
    </w:lvl>
    <w:lvl w:ilvl="1" w:tplc="465E0BB8">
      <w:start w:val="1"/>
      <w:numFmt w:val="upperLetter"/>
      <w:lvlText w:val="%2."/>
      <w:lvlJc w:val="left"/>
      <w:pPr>
        <w:ind w:left="1440" w:hanging="360"/>
      </w:pPr>
      <w:rPr>
        <w:b w:val="0"/>
        <w:i w:val="0"/>
      </w:rPr>
    </w:lvl>
    <w:lvl w:ilvl="2" w:tplc="3D0699CE">
      <w:start w:val="1"/>
      <w:numFmt w:val="decimal"/>
      <w:lvlText w:val="%3."/>
      <w:lvlJc w:val="left"/>
      <w:pPr>
        <w:ind w:left="2340" w:hanging="360"/>
      </w:pPr>
      <w:rPr>
        <w:i w:val="0"/>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en-AU"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BE6"/>
    <w:rsid w:val="000005AF"/>
    <w:rsid w:val="00004F2A"/>
    <w:rsid w:val="00010CBB"/>
    <w:rsid w:val="00022036"/>
    <w:rsid w:val="00022819"/>
    <w:rsid w:val="000234E0"/>
    <w:rsid w:val="00031595"/>
    <w:rsid w:val="000354F0"/>
    <w:rsid w:val="00041CA8"/>
    <w:rsid w:val="00057918"/>
    <w:rsid w:val="00062FF7"/>
    <w:rsid w:val="000642E1"/>
    <w:rsid w:val="00066BDA"/>
    <w:rsid w:val="00075E7E"/>
    <w:rsid w:val="0007650A"/>
    <w:rsid w:val="00077E85"/>
    <w:rsid w:val="00081235"/>
    <w:rsid w:val="00083EB0"/>
    <w:rsid w:val="00084532"/>
    <w:rsid w:val="00084874"/>
    <w:rsid w:val="00097CFE"/>
    <w:rsid w:val="000A4C11"/>
    <w:rsid w:val="000A4F37"/>
    <w:rsid w:val="000B1B80"/>
    <w:rsid w:val="000B2DE8"/>
    <w:rsid w:val="000B398E"/>
    <w:rsid w:val="000C0934"/>
    <w:rsid w:val="000C33EA"/>
    <w:rsid w:val="000C5603"/>
    <w:rsid w:val="000D201C"/>
    <w:rsid w:val="000D2F17"/>
    <w:rsid w:val="000D5B83"/>
    <w:rsid w:val="000E08A5"/>
    <w:rsid w:val="000E23FA"/>
    <w:rsid w:val="000E41B8"/>
    <w:rsid w:val="000E5C9E"/>
    <w:rsid w:val="000F3CBB"/>
    <w:rsid w:val="000F3FD5"/>
    <w:rsid w:val="00100256"/>
    <w:rsid w:val="001013B8"/>
    <w:rsid w:val="001018F2"/>
    <w:rsid w:val="00102ADB"/>
    <w:rsid w:val="0011063D"/>
    <w:rsid w:val="001120A9"/>
    <w:rsid w:val="00112AD9"/>
    <w:rsid w:val="00114735"/>
    <w:rsid w:val="00116A9D"/>
    <w:rsid w:val="0012123C"/>
    <w:rsid w:val="00126189"/>
    <w:rsid w:val="00135E21"/>
    <w:rsid w:val="00136C6D"/>
    <w:rsid w:val="00141C37"/>
    <w:rsid w:val="0014496C"/>
    <w:rsid w:val="001528F6"/>
    <w:rsid w:val="00161B10"/>
    <w:rsid w:val="00165D34"/>
    <w:rsid w:val="00167F17"/>
    <w:rsid w:val="00171A60"/>
    <w:rsid w:val="00173474"/>
    <w:rsid w:val="001826E3"/>
    <w:rsid w:val="00197D2D"/>
    <w:rsid w:val="001A0850"/>
    <w:rsid w:val="001A2D12"/>
    <w:rsid w:val="001A6217"/>
    <w:rsid w:val="001B0763"/>
    <w:rsid w:val="001B2817"/>
    <w:rsid w:val="001C0D72"/>
    <w:rsid w:val="001C104D"/>
    <w:rsid w:val="001C1736"/>
    <w:rsid w:val="001C2B55"/>
    <w:rsid w:val="001D0C97"/>
    <w:rsid w:val="001E3B44"/>
    <w:rsid w:val="001F149B"/>
    <w:rsid w:val="001F4D5C"/>
    <w:rsid w:val="001F7B52"/>
    <w:rsid w:val="00206257"/>
    <w:rsid w:val="00211F2B"/>
    <w:rsid w:val="002122BE"/>
    <w:rsid w:val="00212661"/>
    <w:rsid w:val="00213111"/>
    <w:rsid w:val="00213A60"/>
    <w:rsid w:val="00217141"/>
    <w:rsid w:val="00221B80"/>
    <w:rsid w:val="002228FF"/>
    <w:rsid w:val="0022316F"/>
    <w:rsid w:val="0022400A"/>
    <w:rsid w:val="00225683"/>
    <w:rsid w:val="00234FF7"/>
    <w:rsid w:val="00236B5D"/>
    <w:rsid w:val="002378CE"/>
    <w:rsid w:val="00240CAA"/>
    <w:rsid w:val="00241B92"/>
    <w:rsid w:val="00243624"/>
    <w:rsid w:val="002565BA"/>
    <w:rsid w:val="002631E3"/>
    <w:rsid w:val="00263476"/>
    <w:rsid w:val="00272B77"/>
    <w:rsid w:val="002740BB"/>
    <w:rsid w:val="002759F9"/>
    <w:rsid w:val="00276FF2"/>
    <w:rsid w:val="002777B9"/>
    <w:rsid w:val="0028488B"/>
    <w:rsid w:val="0028798A"/>
    <w:rsid w:val="00287F58"/>
    <w:rsid w:val="00291A55"/>
    <w:rsid w:val="002A1205"/>
    <w:rsid w:val="002A4AF2"/>
    <w:rsid w:val="002A5278"/>
    <w:rsid w:val="002A60DA"/>
    <w:rsid w:val="002B0707"/>
    <w:rsid w:val="002B1378"/>
    <w:rsid w:val="002B2C57"/>
    <w:rsid w:val="002B3402"/>
    <w:rsid w:val="002C208D"/>
    <w:rsid w:val="002C265A"/>
    <w:rsid w:val="002C3CC9"/>
    <w:rsid w:val="002D18B5"/>
    <w:rsid w:val="002D4907"/>
    <w:rsid w:val="002E0C65"/>
    <w:rsid w:val="002E201B"/>
    <w:rsid w:val="002E3DD8"/>
    <w:rsid w:val="002E7B59"/>
    <w:rsid w:val="00300948"/>
    <w:rsid w:val="00303888"/>
    <w:rsid w:val="00312825"/>
    <w:rsid w:val="003137C5"/>
    <w:rsid w:val="003202DD"/>
    <w:rsid w:val="00320A70"/>
    <w:rsid w:val="00320CB9"/>
    <w:rsid w:val="00330893"/>
    <w:rsid w:val="0033108E"/>
    <w:rsid w:val="0033484C"/>
    <w:rsid w:val="00336741"/>
    <w:rsid w:val="00343A13"/>
    <w:rsid w:val="0034740F"/>
    <w:rsid w:val="003507D9"/>
    <w:rsid w:val="003521E8"/>
    <w:rsid w:val="00354915"/>
    <w:rsid w:val="00357E46"/>
    <w:rsid w:val="00362F90"/>
    <w:rsid w:val="00374D24"/>
    <w:rsid w:val="00382951"/>
    <w:rsid w:val="003852FD"/>
    <w:rsid w:val="00386DB4"/>
    <w:rsid w:val="00391C4A"/>
    <w:rsid w:val="003960F5"/>
    <w:rsid w:val="003972AE"/>
    <w:rsid w:val="00397A55"/>
    <w:rsid w:val="003A0522"/>
    <w:rsid w:val="003A4451"/>
    <w:rsid w:val="003B4C02"/>
    <w:rsid w:val="003B6041"/>
    <w:rsid w:val="003C1C6B"/>
    <w:rsid w:val="003C2008"/>
    <w:rsid w:val="003C2B96"/>
    <w:rsid w:val="003D00BC"/>
    <w:rsid w:val="003D0F19"/>
    <w:rsid w:val="003D35CB"/>
    <w:rsid w:val="003D575A"/>
    <w:rsid w:val="003E38DA"/>
    <w:rsid w:val="003E3DE7"/>
    <w:rsid w:val="003F2BDA"/>
    <w:rsid w:val="003F6E4F"/>
    <w:rsid w:val="00406A00"/>
    <w:rsid w:val="004156C3"/>
    <w:rsid w:val="00422105"/>
    <w:rsid w:val="00422D72"/>
    <w:rsid w:val="00426117"/>
    <w:rsid w:val="004300DD"/>
    <w:rsid w:val="00430A40"/>
    <w:rsid w:val="00433C22"/>
    <w:rsid w:val="004363DF"/>
    <w:rsid w:val="00443339"/>
    <w:rsid w:val="004468D7"/>
    <w:rsid w:val="00447F98"/>
    <w:rsid w:val="004533ED"/>
    <w:rsid w:val="00464DD6"/>
    <w:rsid w:val="00475096"/>
    <w:rsid w:val="00475772"/>
    <w:rsid w:val="0048263B"/>
    <w:rsid w:val="00487A3B"/>
    <w:rsid w:val="004A0B63"/>
    <w:rsid w:val="004A26B7"/>
    <w:rsid w:val="004A5664"/>
    <w:rsid w:val="004A79CE"/>
    <w:rsid w:val="004B5DDF"/>
    <w:rsid w:val="004B608F"/>
    <w:rsid w:val="004B661C"/>
    <w:rsid w:val="004C0758"/>
    <w:rsid w:val="004D0582"/>
    <w:rsid w:val="004D2AFA"/>
    <w:rsid w:val="004D449D"/>
    <w:rsid w:val="004D4FB5"/>
    <w:rsid w:val="004E3290"/>
    <w:rsid w:val="004E3EF9"/>
    <w:rsid w:val="004E7758"/>
    <w:rsid w:val="004F17D1"/>
    <w:rsid w:val="004F3B3A"/>
    <w:rsid w:val="00501002"/>
    <w:rsid w:val="0050432B"/>
    <w:rsid w:val="00510314"/>
    <w:rsid w:val="005123D4"/>
    <w:rsid w:val="00514DF3"/>
    <w:rsid w:val="00520637"/>
    <w:rsid w:val="005208DE"/>
    <w:rsid w:val="00521BF0"/>
    <w:rsid w:val="00522369"/>
    <w:rsid w:val="00523095"/>
    <w:rsid w:val="0052455F"/>
    <w:rsid w:val="0053552D"/>
    <w:rsid w:val="00551E3F"/>
    <w:rsid w:val="00554A43"/>
    <w:rsid w:val="0055579D"/>
    <w:rsid w:val="00571D62"/>
    <w:rsid w:val="0057590A"/>
    <w:rsid w:val="00581CA1"/>
    <w:rsid w:val="00585DC7"/>
    <w:rsid w:val="005A1481"/>
    <w:rsid w:val="005A62E2"/>
    <w:rsid w:val="005A672E"/>
    <w:rsid w:val="005B158D"/>
    <w:rsid w:val="005D7246"/>
    <w:rsid w:val="005D780E"/>
    <w:rsid w:val="005F045E"/>
    <w:rsid w:val="005F1604"/>
    <w:rsid w:val="005F3CA5"/>
    <w:rsid w:val="00601120"/>
    <w:rsid w:val="00603C72"/>
    <w:rsid w:val="006164F0"/>
    <w:rsid w:val="0062245C"/>
    <w:rsid w:val="00623C48"/>
    <w:rsid w:val="00631C1B"/>
    <w:rsid w:val="00634479"/>
    <w:rsid w:val="00634FF4"/>
    <w:rsid w:val="00643C33"/>
    <w:rsid w:val="006572CB"/>
    <w:rsid w:val="00660606"/>
    <w:rsid w:val="0066090A"/>
    <w:rsid w:val="00660D3E"/>
    <w:rsid w:val="00662990"/>
    <w:rsid w:val="006650EF"/>
    <w:rsid w:val="006728A2"/>
    <w:rsid w:val="00676912"/>
    <w:rsid w:val="00676F66"/>
    <w:rsid w:val="00677519"/>
    <w:rsid w:val="006847FE"/>
    <w:rsid w:val="00685959"/>
    <w:rsid w:val="00691047"/>
    <w:rsid w:val="0069412F"/>
    <w:rsid w:val="00696794"/>
    <w:rsid w:val="006B4708"/>
    <w:rsid w:val="006B543D"/>
    <w:rsid w:val="006C34C6"/>
    <w:rsid w:val="006C5D59"/>
    <w:rsid w:val="006E423F"/>
    <w:rsid w:val="006E7FE8"/>
    <w:rsid w:val="006F12BC"/>
    <w:rsid w:val="006F64D7"/>
    <w:rsid w:val="006F6EC3"/>
    <w:rsid w:val="007050F7"/>
    <w:rsid w:val="00706924"/>
    <w:rsid w:val="00712C1A"/>
    <w:rsid w:val="007245B0"/>
    <w:rsid w:val="00724874"/>
    <w:rsid w:val="00726BA0"/>
    <w:rsid w:val="00732AAA"/>
    <w:rsid w:val="00745EC2"/>
    <w:rsid w:val="00746469"/>
    <w:rsid w:val="00746A90"/>
    <w:rsid w:val="00754BEC"/>
    <w:rsid w:val="00773D2D"/>
    <w:rsid w:val="007740B8"/>
    <w:rsid w:val="007759B2"/>
    <w:rsid w:val="00775F3E"/>
    <w:rsid w:val="007775AD"/>
    <w:rsid w:val="007844FD"/>
    <w:rsid w:val="00784C9C"/>
    <w:rsid w:val="007905BC"/>
    <w:rsid w:val="00794C69"/>
    <w:rsid w:val="0079660E"/>
    <w:rsid w:val="007A0966"/>
    <w:rsid w:val="007A0C0C"/>
    <w:rsid w:val="007A6123"/>
    <w:rsid w:val="007B089C"/>
    <w:rsid w:val="007B0ADB"/>
    <w:rsid w:val="007B0B4E"/>
    <w:rsid w:val="007B10F8"/>
    <w:rsid w:val="007B4396"/>
    <w:rsid w:val="007B55EA"/>
    <w:rsid w:val="007B59D9"/>
    <w:rsid w:val="007B5FD6"/>
    <w:rsid w:val="007B648A"/>
    <w:rsid w:val="007B65F8"/>
    <w:rsid w:val="007B7803"/>
    <w:rsid w:val="007C58F2"/>
    <w:rsid w:val="007D0AAA"/>
    <w:rsid w:val="007D5293"/>
    <w:rsid w:val="007D5593"/>
    <w:rsid w:val="007E7262"/>
    <w:rsid w:val="007F4758"/>
    <w:rsid w:val="007F4BE6"/>
    <w:rsid w:val="00800526"/>
    <w:rsid w:val="0080250A"/>
    <w:rsid w:val="00805B1F"/>
    <w:rsid w:val="008064FF"/>
    <w:rsid w:val="00807072"/>
    <w:rsid w:val="00811E84"/>
    <w:rsid w:val="008138A7"/>
    <w:rsid w:val="00816869"/>
    <w:rsid w:val="0082197C"/>
    <w:rsid w:val="00822221"/>
    <w:rsid w:val="00827732"/>
    <w:rsid w:val="008278D2"/>
    <w:rsid w:val="00834D32"/>
    <w:rsid w:val="008353E8"/>
    <w:rsid w:val="00835AA0"/>
    <w:rsid w:val="00843111"/>
    <w:rsid w:val="00844AA1"/>
    <w:rsid w:val="00846AEE"/>
    <w:rsid w:val="00851860"/>
    <w:rsid w:val="00854CEB"/>
    <w:rsid w:val="00857DBB"/>
    <w:rsid w:val="0086103E"/>
    <w:rsid w:val="0086134A"/>
    <w:rsid w:val="00861697"/>
    <w:rsid w:val="00864EAA"/>
    <w:rsid w:val="00865457"/>
    <w:rsid w:val="00877973"/>
    <w:rsid w:val="00877A08"/>
    <w:rsid w:val="00880068"/>
    <w:rsid w:val="008810ED"/>
    <w:rsid w:val="00882977"/>
    <w:rsid w:val="00882EAA"/>
    <w:rsid w:val="00891CBB"/>
    <w:rsid w:val="008944C7"/>
    <w:rsid w:val="00895C55"/>
    <w:rsid w:val="008A077F"/>
    <w:rsid w:val="008A473D"/>
    <w:rsid w:val="008A78D2"/>
    <w:rsid w:val="008B5BC1"/>
    <w:rsid w:val="008B71E2"/>
    <w:rsid w:val="008B73B2"/>
    <w:rsid w:val="008C049F"/>
    <w:rsid w:val="008C14EF"/>
    <w:rsid w:val="008D5517"/>
    <w:rsid w:val="008D6972"/>
    <w:rsid w:val="008E35C0"/>
    <w:rsid w:val="008E4AB9"/>
    <w:rsid w:val="008E4D29"/>
    <w:rsid w:val="008F6F6D"/>
    <w:rsid w:val="00901C23"/>
    <w:rsid w:val="0090287C"/>
    <w:rsid w:val="00910091"/>
    <w:rsid w:val="0091641B"/>
    <w:rsid w:val="009171EA"/>
    <w:rsid w:val="00921B77"/>
    <w:rsid w:val="00923567"/>
    <w:rsid w:val="009260CA"/>
    <w:rsid w:val="0093196E"/>
    <w:rsid w:val="00932DD9"/>
    <w:rsid w:val="00934EC7"/>
    <w:rsid w:val="00936044"/>
    <w:rsid w:val="009374E5"/>
    <w:rsid w:val="00952EAA"/>
    <w:rsid w:val="009632AF"/>
    <w:rsid w:val="009651E1"/>
    <w:rsid w:val="00965E6E"/>
    <w:rsid w:val="00975FDE"/>
    <w:rsid w:val="00986321"/>
    <w:rsid w:val="00987AFC"/>
    <w:rsid w:val="009A6D58"/>
    <w:rsid w:val="009B4625"/>
    <w:rsid w:val="009B5892"/>
    <w:rsid w:val="009B61F7"/>
    <w:rsid w:val="009B62EC"/>
    <w:rsid w:val="009B7EF5"/>
    <w:rsid w:val="009D22F7"/>
    <w:rsid w:val="009D56BC"/>
    <w:rsid w:val="009E03CA"/>
    <w:rsid w:val="009E2B80"/>
    <w:rsid w:val="009F17DA"/>
    <w:rsid w:val="00A03656"/>
    <w:rsid w:val="00A0419B"/>
    <w:rsid w:val="00A12736"/>
    <w:rsid w:val="00A218AB"/>
    <w:rsid w:val="00A27105"/>
    <w:rsid w:val="00A4605D"/>
    <w:rsid w:val="00A4684E"/>
    <w:rsid w:val="00A57E04"/>
    <w:rsid w:val="00A60529"/>
    <w:rsid w:val="00A620B1"/>
    <w:rsid w:val="00A646A9"/>
    <w:rsid w:val="00A6719E"/>
    <w:rsid w:val="00A775C9"/>
    <w:rsid w:val="00A82A51"/>
    <w:rsid w:val="00A84387"/>
    <w:rsid w:val="00A86339"/>
    <w:rsid w:val="00A94347"/>
    <w:rsid w:val="00A9674E"/>
    <w:rsid w:val="00AA1672"/>
    <w:rsid w:val="00AA3A93"/>
    <w:rsid w:val="00AB322E"/>
    <w:rsid w:val="00AC2352"/>
    <w:rsid w:val="00AC44F7"/>
    <w:rsid w:val="00AD07E3"/>
    <w:rsid w:val="00AD73C5"/>
    <w:rsid w:val="00AE780C"/>
    <w:rsid w:val="00AF0FDD"/>
    <w:rsid w:val="00AF1635"/>
    <w:rsid w:val="00AF371B"/>
    <w:rsid w:val="00AF6C68"/>
    <w:rsid w:val="00B03097"/>
    <w:rsid w:val="00B344D9"/>
    <w:rsid w:val="00B34AFC"/>
    <w:rsid w:val="00B408E3"/>
    <w:rsid w:val="00B411A1"/>
    <w:rsid w:val="00B43977"/>
    <w:rsid w:val="00B509CC"/>
    <w:rsid w:val="00B56896"/>
    <w:rsid w:val="00B6180D"/>
    <w:rsid w:val="00B62E5B"/>
    <w:rsid w:val="00B64E4E"/>
    <w:rsid w:val="00B7124D"/>
    <w:rsid w:val="00B71414"/>
    <w:rsid w:val="00B81CFC"/>
    <w:rsid w:val="00B85A23"/>
    <w:rsid w:val="00B92819"/>
    <w:rsid w:val="00B95755"/>
    <w:rsid w:val="00B95B9D"/>
    <w:rsid w:val="00B97E85"/>
    <w:rsid w:val="00BA244D"/>
    <w:rsid w:val="00BA7530"/>
    <w:rsid w:val="00BB19AE"/>
    <w:rsid w:val="00BC394D"/>
    <w:rsid w:val="00BC4AEE"/>
    <w:rsid w:val="00BC7271"/>
    <w:rsid w:val="00BD24A6"/>
    <w:rsid w:val="00BD32A2"/>
    <w:rsid w:val="00BE0582"/>
    <w:rsid w:val="00BE3024"/>
    <w:rsid w:val="00BE4F19"/>
    <w:rsid w:val="00BF48D2"/>
    <w:rsid w:val="00C106D8"/>
    <w:rsid w:val="00C23E92"/>
    <w:rsid w:val="00C24304"/>
    <w:rsid w:val="00C317C8"/>
    <w:rsid w:val="00C37121"/>
    <w:rsid w:val="00C41684"/>
    <w:rsid w:val="00C41C7C"/>
    <w:rsid w:val="00C44A75"/>
    <w:rsid w:val="00C60852"/>
    <w:rsid w:val="00C6735A"/>
    <w:rsid w:val="00C71FE3"/>
    <w:rsid w:val="00C72D59"/>
    <w:rsid w:val="00C74DBE"/>
    <w:rsid w:val="00CA4AC3"/>
    <w:rsid w:val="00CA5B25"/>
    <w:rsid w:val="00CB34F0"/>
    <w:rsid w:val="00CB3C98"/>
    <w:rsid w:val="00CC3111"/>
    <w:rsid w:val="00CC5A50"/>
    <w:rsid w:val="00CC7402"/>
    <w:rsid w:val="00CD3FBD"/>
    <w:rsid w:val="00CD4470"/>
    <w:rsid w:val="00CE0E53"/>
    <w:rsid w:val="00CE3AA8"/>
    <w:rsid w:val="00CF4102"/>
    <w:rsid w:val="00CF5626"/>
    <w:rsid w:val="00CF5CCD"/>
    <w:rsid w:val="00CF7C8C"/>
    <w:rsid w:val="00D00E4F"/>
    <w:rsid w:val="00D02ADE"/>
    <w:rsid w:val="00D126B7"/>
    <w:rsid w:val="00D16DB8"/>
    <w:rsid w:val="00D25836"/>
    <w:rsid w:val="00D34260"/>
    <w:rsid w:val="00D46380"/>
    <w:rsid w:val="00D5095F"/>
    <w:rsid w:val="00D575D0"/>
    <w:rsid w:val="00D579DF"/>
    <w:rsid w:val="00D62CA2"/>
    <w:rsid w:val="00D63329"/>
    <w:rsid w:val="00D81C4A"/>
    <w:rsid w:val="00D830E9"/>
    <w:rsid w:val="00D8725D"/>
    <w:rsid w:val="00D92027"/>
    <w:rsid w:val="00D92880"/>
    <w:rsid w:val="00D95728"/>
    <w:rsid w:val="00DB61F2"/>
    <w:rsid w:val="00DC3E7A"/>
    <w:rsid w:val="00DC6012"/>
    <w:rsid w:val="00DC65F9"/>
    <w:rsid w:val="00DD0E5A"/>
    <w:rsid w:val="00DD2DC6"/>
    <w:rsid w:val="00DD3A62"/>
    <w:rsid w:val="00DD730D"/>
    <w:rsid w:val="00DE1463"/>
    <w:rsid w:val="00DE1BAD"/>
    <w:rsid w:val="00DF7080"/>
    <w:rsid w:val="00E00E78"/>
    <w:rsid w:val="00E02373"/>
    <w:rsid w:val="00E051BA"/>
    <w:rsid w:val="00E05317"/>
    <w:rsid w:val="00E102AD"/>
    <w:rsid w:val="00E12441"/>
    <w:rsid w:val="00E1435A"/>
    <w:rsid w:val="00E20096"/>
    <w:rsid w:val="00E22D71"/>
    <w:rsid w:val="00E25552"/>
    <w:rsid w:val="00E32FBA"/>
    <w:rsid w:val="00E37DF3"/>
    <w:rsid w:val="00E40560"/>
    <w:rsid w:val="00E538DD"/>
    <w:rsid w:val="00E603E6"/>
    <w:rsid w:val="00E63350"/>
    <w:rsid w:val="00E639DE"/>
    <w:rsid w:val="00E724E3"/>
    <w:rsid w:val="00E73643"/>
    <w:rsid w:val="00E75562"/>
    <w:rsid w:val="00E83BC8"/>
    <w:rsid w:val="00E83DD2"/>
    <w:rsid w:val="00E861F0"/>
    <w:rsid w:val="00E93D97"/>
    <w:rsid w:val="00EB2D37"/>
    <w:rsid w:val="00EB340F"/>
    <w:rsid w:val="00EB45D0"/>
    <w:rsid w:val="00EB6D55"/>
    <w:rsid w:val="00ED2485"/>
    <w:rsid w:val="00ED3259"/>
    <w:rsid w:val="00ED4274"/>
    <w:rsid w:val="00EE6DD4"/>
    <w:rsid w:val="00EF146F"/>
    <w:rsid w:val="00EF2006"/>
    <w:rsid w:val="00EF22B1"/>
    <w:rsid w:val="00EF3BF6"/>
    <w:rsid w:val="00EF786E"/>
    <w:rsid w:val="00F066EC"/>
    <w:rsid w:val="00F07EDE"/>
    <w:rsid w:val="00F16B1C"/>
    <w:rsid w:val="00F17BE3"/>
    <w:rsid w:val="00F237EE"/>
    <w:rsid w:val="00F264A1"/>
    <w:rsid w:val="00F27EDC"/>
    <w:rsid w:val="00F30F25"/>
    <w:rsid w:val="00F316F1"/>
    <w:rsid w:val="00F32473"/>
    <w:rsid w:val="00F35994"/>
    <w:rsid w:val="00F41BB3"/>
    <w:rsid w:val="00F47D45"/>
    <w:rsid w:val="00F51F6F"/>
    <w:rsid w:val="00F526FC"/>
    <w:rsid w:val="00F54837"/>
    <w:rsid w:val="00F57F5E"/>
    <w:rsid w:val="00F66EF4"/>
    <w:rsid w:val="00F67BC3"/>
    <w:rsid w:val="00F72B89"/>
    <w:rsid w:val="00F8527C"/>
    <w:rsid w:val="00F92355"/>
    <w:rsid w:val="00F944EA"/>
    <w:rsid w:val="00FA12E3"/>
    <w:rsid w:val="00FA4A07"/>
    <w:rsid w:val="00FA5EB8"/>
    <w:rsid w:val="00FA7326"/>
    <w:rsid w:val="00FB2F12"/>
    <w:rsid w:val="00FC0027"/>
    <w:rsid w:val="00FC033A"/>
    <w:rsid w:val="00FC3186"/>
    <w:rsid w:val="00FC4043"/>
    <w:rsid w:val="00FC6947"/>
    <w:rsid w:val="00FD62E0"/>
    <w:rsid w:val="00FD6CAD"/>
    <w:rsid w:val="00FE5B99"/>
    <w:rsid w:val="00FF46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7D7E3"/>
  <w15:docId w15:val="{4519BDB6-DFAD-42F6-9D23-1CC87932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E6"/>
    <w:pPr>
      <w:ind w:left="720"/>
      <w:contextualSpacing/>
    </w:pPr>
  </w:style>
  <w:style w:type="paragraph" w:styleId="a4">
    <w:name w:val="header"/>
    <w:basedOn w:val="a"/>
    <w:link w:val="a5"/>
    <w:uiPriority w:val="99"/>
    <w:unhideWhenUsed/>
    <w:rsid w:val="00ED3259"/>
    <w:pPr>
      <w:tabs>
        <w:tab w:val="center" w:pos="4153"/>
        <w:tab w:val="right" w:pos="8306"/>
      </w:tabs>
      <w:snapToGrid w:val="0"/>
    </w:pPr>
    <w:rPr>
      <w:sz w:val="20"/>
      <w:szCs w:val="20"/>
    </w:rPr>
  </w:style>
  <w:style w:type="character" w:customStyle="1" w:styleId="a5">
    <w:name w:val="頁首 字元"/>
    <w:basedOn w:val="a0"/>
    <w:link w:val="a4"/>
    <w:uiPriority w:val="99"/>
    <w:rsid w:val="00ED3259"/>
    <w:rPr>
      <w:sz w:val="20"/>
      <w:szCs w:val="20"/>
    </w:rPr>
  </w:style>
  <w:style w:type="paragraph" w:styleId="a6">
    <w:name w:val="footer"/>
    <w:basedOn w:val="a"/>
    <w:link w:val="a7"/>
    <w:uiPriority w:val="99"/>
    <w:unhideWhenUsed/>
    <w:rsid w:val="00ED3259"/>
    <w:pPr>
      <w:tabs>
        <w:tab w:val="center" w:pos="4153"/>
        <w:tab w:val="right" w:pos="8306"/>
      </w:tabs>
      <w:snapToGrid w:val="0"/>
    </w:pPr>
    <w:rPr>
      <w:sz w:val="20"/>
      <w:szCs w:val="20"/>
    </w:rPr>
  </w:style>
  <w:style w:type="character" w:customStyle="1" w:styleId="a7">
    <w:name w:val="頁尾 字元"/>
    <w:basedOn w:val="a0"/>
    <w:link w:val="a6"/>
    <w:uiPriority w:val="99"/>
    <w:rsid w:val="00ED3259"/>
    <w:rPr>
      <w:sz w:val="20"/>
      <w:szCs w:val="20"/>
    </w:rPr>
  </w:style>
  <w:style w:type="character" w:styleId="a8">
    <w:name w:val="annotation reference"/>
    <w:basedOn w:val="a0"/>
    <w:uiPriority w:val="99"/>
    <w:semiHidden/>
    <w:unhideWhenUsed/>
    <w:rsid w:val="00300948"/>
    <w:rPr>
      <w:sz w:val="18"/>
      <w:szCs w:val="18"/>
    </w:rPr>
  </w:style>
  <w:style w:type="paragraph" w:styleId="a9">
    <w:name w:val="annotation text"/>
    <w:basedOn w:val="a"/>
    <w:link w:val="aa"/>
    <w:uiPriority w:val="99"/>
    <w:semiHidden/>
    <w:unhideWhenUsed/>
    <w:rsid w:val="00300948"/>
  </w:style>
  <w:style w:type="character" w:customStyle="1" w:styleId="aa">
    <w:name w:val="註解文字 字元"/>
    <w:basedOn w:val="a0"/>
    <w:link w:val="a9"/>
    <w:uiPriority w:val="99"/>
    <w:semiHidden/>
    <w:rsid w:val="00300948"/>
  </w:style>
  <w:style w:type="paragraph" w:styleId="ab">
    <w:name w:val="annotation subject"/>
    <w:basedOn w:val="a9"/>
    <w:next w:val="a9"/>
    <w:link w:val="ac"/>
    <w:uiPriority w:val="99"/>
    <w:semiHidden/>
    <w:unhideWhenUsed/>
    <w:rsid w:val="00300948"/>
    <w:rPr>
      <w:b/>
      <w:bCs/>
    </w:rPr>
  </w:style>
  <w:style w:type="character" w:customStyle="1" w:styleId="ac">
    <w:name w:val="註解主旨 字元"/>
    <w:basedOn w:val="aa"/>
    <w:link w:val="ab"/>
    <w:uiPriority w:val="99"/>
    <w:semiHidden/>
    <w:rsid w:val="00300948"/>
    <w:rPr>
      <w:b/>
      <w:bCs/>
    </w:rPr>
  </w:style>
  <w:style w:type="paragraph" w:styleId="ad">
    <w:name w:val="Balloon Text"/>
    <w:basedOn w:val="a"/>
    <w:link w:val="ae"/>
    <w:uiPriority w:val="99"/>
    <w:semiHidden/>
    <w:unhideWhenUsed/>
    <w:rsid w:val="0030094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00948"/>
    <w:rPr>
      <w:rFonts w:asciiTheme="majorHAnsi" w:eastAsiaTheme="majorEastAsia" w:hAnsiTheme="majorHAnsi" w:cstheme="majorBidi"/>
      <w:sz w:val="18"/>
      <w:szCs w:val="18"/>
    </w:rPr>
  </w:style>
  <w:style w:type="table" w:styleId="af">
    <w:name w:val="Table Grid"/>
    <w:basedOn w:val="a1"/>
    <w:uiPriority w:val="59"/>
    <w:rsid w:val="00097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5D7246"/>
    <w:pPr>
      <w:widowControl w:val="0"/>
    </w:pPr>
    <w:rPr>
      <w:rFonts w:ascii="細明體" w:eastAsia="細明體" w:hAnsi="Courier New" w:cs="Times New Roman"/>
      <w:kern w:val="2"/>
      <w:szCs w:val="20"/>
      <w:lang w:val="en-US" w:eastAsia="zh-TW"/>
    </w:rPr>
  </w:style>
  <w:style w:type="character" w:customStyle="1" w:styleId="af1">
    <w:name w:val="純文字 字元"/>
    <w:basedOn w:val="a0"/>
    <w:link w:val="af0"/>
    <w:rsid w:val="005D7246"/>
    <w:rPr>
      <w:rFonts w:ascii="細明體" w:eastAsia="細明體" w:hAnsi="Courier New" w:cs="Times New Roman"/>
      <w:kern w:val="2"/>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12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9E7F3-853E-4CB4-9EAA-F78355C26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3</Pages>
  <Words>1106</Words>
  <Characters>6307</Characters>
  <Application>Microsoft Office Word</Application>
  <DocSecurity>0</DocSecurity>
  <Lines>52</Lines>
  <Paragraphs>14</Paragraphs>
  <ScaleCrop>false</ScaleCrop>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Chen</dc:creator>
  <cp:keywords/>
  <dc:description/>
  <cp:lastModifiedBy>user</cp:lastModifiedBy>
  <cp:revision>265</cp:revision>
  <dcterms:created xsi:type="dcterms:W3CDTF">2015-08-03T00:53:00Z</dcterms:created>
  <dcterms:modified xsi:type="dcterms:W3CDTF">2015-08-24T06:41:00Z</dcterms:modified>
</cp:coreProperties>
</file>