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5C" w:rsidRDefault="00B95AD4">
      <w:pPr>
        <w:pStyle w:val="a4"/>
        <w:rPr>
          <w:lang w:eastAsia="zh-TW"/>
        </w:rPr>
      </w:pPr>
      <w:r>
        <w:rPr>
          <w:w w:val="95"/>
          <w:lang w:eastAsia="zh-TW"/>
        </w:rPr>
        <w:t>國立中山大學</w:t>
      </w:r>
      <w:r w:rsidR="001B6335">
        <w:rPr>
          <w:rFonts w:hint="eastAsia"/>
          <w:w w:val="95"/>
          <w:lang w:eastAsia="zh-TW"/>
        </w:rPr>
        <w:t>海洋</w:t>
      </w:r>
      <w:r>
        <w:rPr>
          <w:w w:val="95"/>
          <w:lang w:eastAsia="zh-TW"/>
        </w:rPr>
        <w:t>科</w:t>
      </w:r>
      <w:r w:rsidR="001B6335">
        <w:rPr>
          <w:rFonts w:hint="eastAsia"/>
          <w:w w:val="95"/>
          <w:lang w:eastAsia="zh-TW"/>
        </w:rPr>
        <w:t>學</w:t>
      </w:r>
      <w:r>
        <w:rPr>
          <w:w w:val="95"/>
          <w:lang w:eastAsia="zh-TW"/>
        </w:rPr>
        <w:t>學院教師（助理教授以上）升等計分表</w:t>
      </w:r>
      <w:r>
        <w:rPr>
          <w:rFonts w:ascii="Times New Roman" w:eastAsia="Times New Roman"/>
          <w:w w:val="95"/>
          <w:lang w:eastAsia="zh-TW"/>
        </w:rPr>
        <w:t>-</w:t>
      </w:r>
      <w:r w:rsidR="00937FE2">
        <w:rPr>
          <w:rFonts w:hint="eastAsia"/>
          <w:w w:val="95"/>
          <w:lang w:eastAsia="zh-TW"/>
        </w:rPr>
        <w:t>一般</w:t>
      </w:r>
      <w:r>
        <w:rPr>
          <w:w w:val="95"/>
          <w:lang w:eastAsia="zh-TW"/>
        </w:rPr>
        <w:t>研究</w:t>
      </w:r>
      <w:r>
        <w:rPr>
          <w:spacing w:val="-10"/>
          <w:w w:val="95"/>
          <w:lang w:eastAsia="zh-TW"/>
        </w:rPr>
        <w:t>類</w:t>
      </w:r>
    </w:p>
    <w:p w:rsidR="007B305C" w:rsidRDefault="00B95AD4">
      <w:pPr>
        <w:rPr>
          <w:sz w:val="18"/>
          <w:lang w:eastAsia="zh-TW"/>
        </w:rPr>
      </w:pPr>
      <w:r>
        <w:rPr>
          <w:lang w:eastAsia="zh-TW"/>
        </w:rPr>
        <w:br w:type="column"/>
      </w:r>
    </w:p>
    <w:p w:rsidR="007B305C" w:rsidRDefault="007B305C">
      <w:pPr>
        <w:pStyle w:val="a3"/>
        <w:spacing w:before="13"/>
        <w:ind w:left="0"/>
        <w:rPr>
          <w:sz w:val="15"/>
          <w:lang w:eastAsia="zh-TW"/>
        </w:rPr>
      </w:pPr>
    </w:p>
    <w:p w:rsidR="003145EF" w:rsidRPr="003145EF" w:rsidRDefault="003145EF" w:rsidP="003145EF">
      <w:pPr>
        <w:pStyle w:val="a3"/>
        <w:spacing w:line="216" w:lineRule="exact"/>
        <w:jc w:val="right"/>
        <w:rPr>
          <w:rFonts w:ascii="Times New Roman" w:hAnsi="Times New Roman" w:cs="Times New Roman"/>
          <w:lang w:eastAsia="zh-TW"/>
        </w:rPr>
      </w:pPr>
      <w:r w:rsidRPr="003145EF">
        <w:rPr>
          <w:rFonts w:ascii="Times New Roman" w:hAnsi="Times New Roman" w:cs="Times New Roman"/>
          <w:lang w:eastAsia="zh-TW"/>
        </w:rPr>
        <w:t>111</w:t>
      </w:r>
      <w:r w:rsidRPr="003145EF">
        <w:rPr>
          <w:rFonts w:ascii="Times New Roman" w:hAnsi="Times New Roman" w:cs="Times New Roman"/>
          <w:lang w:eastAsia="zh-TW"/>
        </w:rPr>
        <w:t>年</w:t>
      </w:r>
      <w:bookmarkStart w:id="0" w:name="_GoBack"/>
      <w:bookmarkEnd w:id="0"/>
      <w:r w:rsidRPr="003145EF">
        <w:rPr>
          <w:rFonts w:ascii="Times New Roman" w:hAnsi="Times New Roman" w:cs="Times New Roman"/>
          <w:lang w:eastAsia="zh-TW"/>
        </w:rPr>
        <w:t>5</w:t>
      </w:r>
      <w:r w:rsidRPr="003145EF">
        <w:rPr>
          <w:rFonts w:ascii="Times New Roman" w:hAnsi="Times New Roman" w:cs="Times New Roman"/>
          <w:lang w:eastAsia="zh-TW"/>
        </w:rPr>
        <w:t>月</w:t>
      </w:r>
      <w:r w:rsidRPr="003145EF">
        <w:rPr>
          <w:rFonts w:ascii="Times New Roman" w:hAnsi="Times New Roman" w:cs="Times New Roman"/>
          <w:lang w:eastAsia="zh-TW"/>
        </w:rPr>
        <w:t>16</w:t>
      </w:r>
      <w:r w:rsidRPr="003145EF">
        <w:rPr>
          <w:rFonts w:ascii="Times New Roman" w:hAnsi="Times New Roman" w:cs="Times New Roman"/>
          <w:lang w:eastAsia="zh-TW"/>
        </w:rPr>
        <w:t>日本院</w:t>
      </w:r>
      <w:r w:rsidRPr="003145EF">
        <w:rPr>
          <w:rFonts w:ascii="Times New Roman" w:hAnsi="Times New Roman" w:cs="Times New Roman"/>
          <w:lang w:eastAsia="zh-TW"/>
        </w:rPr>
        <w:t>110</w:t>
      </w:r>
      <w:r w:rsidRPr="003145EF">
        <w:rPr>
          <w:rFonts w:ascii="Times New Roman" w:hAnsi="Times New Roman" w:cs="Times New Roman"/>
          <w:lang w:eastAsia="zh-TW"/>
        </w:rPr>
        <w:t>學年度第</w:t>
      </w:r>
      <w:r w:rsidRPr="003145EF">
        <w:rPr>
          <w:rFonts w:ascii="Times New Roman" w:hAnsi="Times New Roman" w:cs="Times New Roman"/>
          <w:lang w:eastAsia="zh-TW"/>
        </w:rPr>
        <w:t>10</w:t>
      </w:r>
      <w:r w:rsidRPr="003145EF">
        <w:rPr>
          <w:rFonts w:ascii="Times New Roman" w:hAnsi="Times New Roman" w:cs="Times New Roman"/>
          <w:lang w:eastAsia="zh-TW"/>
        </w:rPr>
        <w:t>次教師評審委員會修正通過</w:t>
      </w:r>
    </w:p>
    <w:p w:rsidR="007B305C" w:rsidRPr="003145EF" w:rsidRDefault="003145EF" w:rsidP="003145EF">
      <w:pPr>
        <w:pStyle w:val="a3"/>
        <w:spacing w:line="216" w:lineRule="exact"/>
        <w:jc w:val="right"/>
        <w:rPr>
          <w:rFonts w:ascii="Times New Roman" w:hAnsi="Times New Roman" w:cs="Times New Roman"/>
          <w:lang w:eastAsia="zh-TW"/>
        </w:rPr>
      </w:pPr>
      <w:r w:rsidRPr="003145EF">
        <w:rPr>
          <w:rFonts w:ascii="Times New Roman" w:hAnsi="Times New Roman" w:cs="Times New Roman"/>
          <w:lang w:eastAsia="zh-TW"/>
        </w:rPr>
        <w:t>111</w:t>
      </w:r>
      <w:r w:rsidRPr="003145EF">
        <w:rPr>
          <w:rFonts w:ascii="Times New Roman" w:hAnsi="Times New Roman" w:cs="Times New Roman"/>
          <w:lang w:eastAsia="zh-TW"/>
        </w:rPr>
        <w:t>年</w:t>
      </w:r>
      <w:r w:rsidRPr="003145EF">
        <w:rPr>
          <w:rFonts w:ascii="Times New Roman" w:hAnsi="Times New Roman" w:cs="Times New Roman"/>
          <w:lang w:eastAsia="zh-TW"/>
        </w:rPr>
        <w:t>6</w:t>
      </w:r>
      <w:r w:rsidRPr="003145EF">
        <w:rPr>
          <w:rFonts w:ascii="Times New Roman" w:hAnsi="Times New Roman" w:cs="Times New Roman"/>
          <w:lang w:eastAsia="zh-TW"/>
        </w:rPr>
        <w:t>月</w:t>
      </w:r>
      <w:r w:rsidRPr="003145EF">
        <w:rPr>
          <w:rFonts w:ascii="Times New Roman" w:hAnsi="Times New Roman" w:cs="Times New Roman"/>
          <w:lang w:eastAsia="zh-TW"/>
        </w:rPr>
        <w:t>9</w:t>
      </w:r>
      <w:r w:rsidRPr="003145EF">
        <w:rPr>
          <w:rFonts w:ascii="Times New Roman" w:hAnsi="Times New Roman" w:cs="Times New Roman"/>
          <w:lang w:eastAsia="zh-TW"/>
        </w:rPr>
        <w:t>日本校第</w:t>
      </w:r>
      <w:r w:rsidRPr="003145EF">
        <w:rPr>
          <w:rFonts w:ascii="Times New Roman" w:hAnsi="Times New Roman" w:cs="Times New Roman"/>
          <w:lang w:eastAsia="zh-TW"/>
        </w:rPr>
        <w:t>414</w:t>
      </w:r>
      <w:r w:rsidRPr="003145EF">
        <w:rPr>
          <w:rFonts w:ascii="Times New Roman" w:hAnsi="Times New Roman" w:cs="Times New Roman"/>
          <w:lang w:eastAsia="zh-TW"/>
        </w:rPr>
        <w:t>次校師評審委員會修正通過</w:t>
      </w:r>
    </w:p>
    <w:p w:rsidR="007B305C" w:rsidRDefault="007B305C">
      <w:pPr>
        <w:spacing w:line="215" w:lineRule="exact"/>
        <w:rPr>
          <w:lang w:eastAsia="zh-TW"/>
        </w:rPr>
        <w:sectPr w:rsidR="007B305C" w:rsidSect="00BC042C">
          <w:type w:val="continuous"/>
          <w:pgSz w:w="23820" w:h="16840" w:orient="landscape"/>
          <w:pgMar w:top="567" w:right="851" w:bottom="567" w:left="851" w:header="720" w:footer="720" w:gutter="0"/>
          <w:cols w:num="2" w:space="720" w:equalWidth="0">
            <w:col w:w="16094" w:space="40"/>
            <w:col w:w="5984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99"/>
        <w:gridCol w:w="2693"/>
        <w:gridCol w:w="7233"/>
        <w:gridCol w:w="4396"/>
        <w:gridCol w:w="4109"/>
        <w:gridCol w:w="1849"/>
      </w:tblGrid>
      <w:tr w:rsidR="007B305C">
        <w:trPr>
          <w:trHeight w:val="508"/>
        </w:trPr>
        <w:tc>
          <w:tcPr>
            <w:tcW w:w="22119" w:type="dxa"/>
            <w:gridSpan w:val="7"/>
          </w:tcPr>
          <w:p w:rsidR="007B305C" w:rsidRDefault="00B95AD4">
            <w:pPr>
              <w:pStyle w:val="TableParagraph"/>
              <w:tabs>
                <w:tab w:val="left" w:pos="4484"/>
                <w:tab w:val="left" w:pos="8963"/>
              </w:tabs>
              <w:spacing w:before="50"/>
              <w:ind w:left="6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姓名</w:t>
            </w:r>
            <w:r>
              <w:rPr>
                <w:spacing w:val="-10"/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ab/>
              <w:t>單位</w:t>
            </w:r>
            <w:r>
              <w:rPr>
                <w:spacing w:val="-10"/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ab/>
            </w:r>
            <w:r>
              <w:rPr>
                <w:spacing w:val="-2"/>
                <w:sz w:val="28"/>
                <w:lang w:eastAsia="zh-TW"/>
              </w:rPr>
              <w:t>擬升等職級：</w:t>
            </w:r>
            <w:r>
              <w:rPr>
                <w:rFonts w:ascii="新細明體" w:eastAsia="新細明體" w:hAnsi="新細明體" w:hint="eastAsia"/>
                <w:spacing w:val="-2"/>
                <w:sz w:val="28"/>
                <w:lang w:eastAsia="zh-TW"/>
              </w:rPr>
              <w:t>□</w:t>
            </w:r>
            <w:r>
              <w:rPr>
                <w:spacing w:val="-2"/>
                <w:sz w:val="28"/>
                <w:lang w:eastAsia="zh-TW"/>
              </w:rPr>
              <w:t>教授</w:t>
            </w:r>
            <w:r>
              <w:rPr>
                <w:rFonts w:ascii="新細明體" w:eastAsia="新細明體" w:hAnsi="新細明體" w:hint="eastAsia"/>
                <w:spacing w:val="-2"/>
                <w:sz w:val="28"/>
                <w:lang w:eastAsia="zh-TW"/>
              </w:rPr>
              <w:t>□</w:t>
            </w:r>
            <w:r>
              <w:rPr>
                <w:spacing w:val="-2"/>
                <w:sz w:val="28"/>
                <w:lang w:eastAsia="zh-TW"/>
              </w:rPr>
              <w:t>副教</w:t>
            </w:r>
            <w:r>
              <w:rPr>
                <w:spacing w:val="-10"/>
                <w:sz w:val="28"/>
                <w:lang w:eastAsia="zh-TW"/>
              </w:rPr>
              <w:t>授</w:t>
            </w:r>
          </w:p>
        </w:tc>
      </w:tr>
      <w:tr w:rsidR="007B305C">
        <w:trPr>
          <w:trHeight w:val="625"/>
        </w:trPr>
        <w:tc>
          <w:tcPr>
            <w:tcW w:w="11765" w:type="dxa"/>
            <w:gridSpan w:val="4"/>
          </w:tcPr>
          <w:p w:rsidR="007B305C" w:rsidRDefault="00B95AD4">
            <w:pPr>
              <w:pStyle w:val="TableParagraph"/>
              <w:spacing w:before="140"/>
              <w:ind w:left="4613" w:right="460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A.</w:t>
            </w:r>
            <w:r>
              <w:rPr>
                <w:spacing w:val="-8"/>
                <w:sz w:val="24"/>
              </w:rPr>
              <w:t xml:space="preserve">研究部份：滿分 </w:t>
            </w:r>
            <w:r>
              <w:rPr>
                <w:rFonts w:ascii="Times New Roman" w:eastAsia="Times New Roman"/>
                <w:sz w:val="24"/>
              </w:rPr>
              <w:t>70</w:t>
            </w:r>
            <w:r>
              <w:rPr>
                <w:rFonts w:ascii="Times New Roman" w:eastAsia="Times New Roman"/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4396" w:type="dxa"/>
          </w:tcPr>
          <w:p w:rsidR="007B305C" w:rsidRDefault="00B95AD4">
            <w:pPr>
              <w:pStyle w:val="TableParagraph"/>
              <w:spacing w:before="140"/>
              <w:ind w:left="1211"/>
              <w:rPr>
                <w:sz w:val="24"/>
              </w:rPr>
            </w:pPr>
            <w:r>
              <w:rPr>
                <w:rFonts w:ascii="Times New Roman" w:eastAsia="Times New Roman"/>
                <w:spacing w:val="-6"/>
                <w:sz w:val="24"/>
              </w:rPr>
              <w:t>B.</w:t>
            </w:r>
            <w:r>
              <w:rPr>
                <w:spacing w:val="-15"/>
                <w:sz w:val="24"/>
              </w:rPr>
              <w:t xml:space="preserve">教學：滿分 </w:t>
            </w:r>
            <w:r>
              <w:rPr>
                <w:rFonts w:ascii="Times New Roman" w:eastAsia="Times New Roman"/>
                <w:spacing w:val="-6"/>
                <w:sz w:val="24"/>
              </w:rPr>
              <w:t>20</w:t>
            </w:r>
            <w:r>
              <w:rPr>
                <w:rFonts w:ascii="Times New Roman" w:eastAsia="Times New Roman"/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4109" w:type="dxa"/>
          </w:tcPr>
          <w:p w:rsidR="007B305C" w:rsidRDefault="00B95AD4">
            <w:pPr>
              <w:pStyle w:val="TableParagraph"/>
              <w:spacing w:before="140"/>
              <w:ind w:left="10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C.</w:t>
            </w:r>
            <w:r>
              <w:rPr>
                <w:spacing w:val="-10"/>
                <w:sz w:val="24"/>
              </w:rPr>
              <w:t xml:space="preserve">服務：滿分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1849" w:type="dxa"/>
          </w:tcPr>
          <w:p w:rsidR="007B305C" w:rsidRDefault="00B95AD4">
            <w:pPr>
              <w:pStyle w:val="TableParagraph"/>
              <w:spacing w:line="308" w:lineRule="exact"/>
              <w:ind w:left="143" w:right="13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A+B+C</w:t>
            </w:r>
            <w:r>
              <w:rPr>
                <w:spacing w:val="-2"/>
                <w:sz w:val="24"/>
              </w:rPr>
              <w:t>：</w:t>
            </w:r>
          </w:p>
          <w:p w:rsidR="007B305C" w:rsidRDefault="00B95AD4">
            <w:pPr>
              <w:pStyle w:val="TableParagraph"/>
              <w:spacing w:line="298" w:lineRule="exact"/>
              <w:ind w:left="143" w:right="141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(100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分為滿分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 w:rsidR="007B305C">
        <w:trPr>
          <w:trHeight w:val="328"/>
        </w:trPr>
        <w:tc>
          <w:tcPr>
            <w:tcW w:w="4532" w:type="dxa"/>
            <w:gridSpan w:val="3"/>
          </w:tcPr>
          <w:p w:rsidR="007B305C" w:rsidRDefault="00B95AD4">
            <w:pPr>
              <w:pStyle w:val="TableParagraph"/>
              <w:spacing w:before="4" w:line="304" w:lineRule="exact"/>
              <w:ind w:left="955"/>
            </w:pPr>
            <w:r>
              <w:rPr>
                <w:rFonts w:ascii="Times New Roman" w:eastAsia="Times New Roman"/>
              </w:rPr>
              <w:t>A1.</w:t>
            </w:r>
            <w:r>
              <w:t>著作外審部份：</w:t>
            </w:r>
            <w:r>
              <w:rPr>
                <w:rFonts w:ascii="Times New Roman" w:eastAsia="Times New Roman"/>
              </w:rPr>
              <w:t>52.5</w:t>
            </w:r>
            <w:r>
              <w:rPr>
                <w:rFonts w:ascii="Times New Roman" w:eastAsia="Times New Roman"/>
                <w:spacing w:val="-13"/>
              </w:rPr>
              <w:t xml:space="preserve"> </w:t>
            </w:r>
            <w:r>
              <w:rPr>
                <w:spacing w:val="-12"/>
              </w:rPr>
              <w:t>分</w:t>
            </w:r>
          </w:p>
        </w:tc>
        <w:tc>
          <w:tcPr>
            <w:tcW w:w="7233" w:type="dxa"/>
          </w:tcPr>
          <w:p w:rsidR="007B305C" w:rsidRDefault="00B95AD4">
            <w:pPr>
              <w:pStyle w:val="TableParagraph"/>
              <w:spacing w:before="4" w:line="304" w:lineRule="exact"/>
              <w:ind w:left="678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A2.</w:t>
            </w:r>
            <w:r>
              <w:rPr>
                <w:spacing w:val="-4"/>
                <w:lang w:eastAsia="zh-TW"/>
              </w:rPr>
              <w:t xml:space="preserve">七年內本職級研究計畫獎助及其他學術成就：滿分 </w:t>
            </w:r>
            <w:r>
              <w:rPr>
                <w:rFonts w:ascii="Times New Roman" w:eastAsia="Times New Roman"/>
                <w:spacing w:val="-2"/>
                <w:lang w:eastAsia="zh-TW"/>
              </w:rPr>
              <w:t>17.5</w:t>
            </w:r>
            <w:r>
              <w:rPr>
                <w:rFonts w:ascii="Times New Roman" w:eastAsia="Times New Roman"/>
                <w:spacing w:val="14"/>
                <w:lang w:eastAsia="zh-TW"/>
              </w:rPr>
              <w:t xml:space="preserve"> </w:t>
            </w:r>
            <w:r>
              <w:rPr>
                <w:spacing w:val="-10"/>
                <w:lang w:eastAsia="zh-TW"/>
              </w:rPr>
              <w:t>分</w:t>
            </w:r>
          </w:p>
        </w:tc>
        <w:tc>
          <w:tcPr>
            <w:tcW w:w="4396" w:type="dxa"/>
            <w:vMerge w:val="restart"/>
          </w:tcPr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4" w:line="206" w:lineRule="auto"/>
              <w:ind w:right="40" w:hanging="289"/>
              <w:jc w:val="both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教學年資：在本校升等時職級滿三年為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7</w:t>
            </w:r>
            <w:r>
              <w:rPr>
                <w:w w:val="99"/>
                <w:sz w:val="20"/>
                <w:lang w:eastAsia="zh-TW"/>
              </w:rPr>
              <w:t>分；超過三年部分每增加授課一學期加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spacing w:val="-3"/>
                <w:w w:val="99"/>
                <w:sz w:val="20"/>
                <w:lang w:eastAsia="zh-TW"/>
              </w:rPr>
              <w:t>分。他校年</w:t>
            </w:r>
            <w:r>
              <w:rPr>
                <w:w w:val="99"/>
                <w:sz w:val="20"/>
                <w:lang w:eastAsia="zh-TW"/>
              </w:rPr>
              <w:t>資及育嬰留職停薪期間之年資折半計算，本項總計最高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教學貢獻度：採計項目與給分明細如本院教師</w:t>
            </w:r>
            <w:r>
              <w:rPr>
                <w:w w:val="99"/>
                <w:sz w:val="20"/>
                <w:lang w:eastAsia="zh-TW"/>
              </w:rPr>
              <w:t>升等審查評分細則，本項總計最高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7</w:t>
            </w:r>
            <w:r>
              <w:rPr>
                <w:w w:val="99"/>
                <w:sz w:val="20"/>
                <w:lang w:eastAsia="zh-TW"/>
              </w:rPr>
              <w:t xml:space="preserve">分為上 </w:t>
            </w:r>
            <w:r>
              <w:rPr>
                <w:spacing w:val="1"/>
                <w:w w:val="99"/>
                <w:sz w:val="20"/>
                <w:lang w:eastAsia="zh-TW"/>
              </w:rPr>
              <w:t>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90" w:hanging="288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教學榮譽：教務處認定之，採計項目與給分明細如本院教師升等審查評分細則，本項總計最高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15</w:t>
            </w:r>
            <w:r>
              <w:rPr>
                <w:spacing w:val="-2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教學優良課程：獲頒校級教學優良課程，每門</w:t>
            </w:r>
            <w:r>
              <w:rPr>
                <w:spacing w:val="1"/>
                <w:w w:val="99"/>
                <w:sz w:val="20"/>
                <w:lang w:eastAsia="zh-TW"/>
              </w:rPr>
              <w:t>課程加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全英語授課課程：教師每開一門全英語講授類</w:t>
            </w:r>
            <w:r>
              <w:rPr>
                <w:w w:val="99"/>
                <w:sz w:val="20"/>
                <w:lang w:eastAsia="zh-TW"/>
              </w:rPr>
              <w:t>課程，加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 xml:space="preserve">分；多人合授依授課比例合計給 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數位學習課程績效：採計項目與給分明細如本</w:t>
            </w:r>
            <w:r>
              <w:rPr>
                <w:w w:val="99"/>
                <w:sz w:val="20"/>
                <w:lang w:eastAsia="zh-TW"/>
              </w:rPr>
              <w:t>院教師升等審查評分細則，本項總計最高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指導學生研究績效：採計項目與給分明細如本</w:t>
            </w:r>
            <w:r>
              <w:rPr>
                <w:w w:val="99"/>
                <w:sz w:val="20"/>
                <w:lang w:eastAsia="zh-TW"/>
              </w:rPr>
              <w:t>院教師升等審查評分細則，本項總計最高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30" w:lineRule="exact"/>
              <w:ind w:left="239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執行卓越教學計劃與高教深耕教學創新計</w:t>
            </w:r>
            <w:r>
              <w:rPr>
                <w:spacing w:val="-10"/>
                <w:w w:val="95"/>
                <w:sz w:val="20"/>
                <w:lang w:eastAsia="zh-TW"/>
              </w:rPr>
              <w:t>畫</w:t>
            </w:r>
          </w:p>
          <w:p w:rsidR="007B305C" w:rsidRDefault="00B95AD4">
            <w:pPr>
              <w:pStyle w:val="TableParagraph"/>
              <w:spacing w:line="206" w:lineRule="auto"/>
              <w:ind w:left="292" w:right="9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（含擔任學分學程負責人</w:t>
            </w:r>
            <w:r>
              <w:rPr>
                <w:spacing w:val="-54"/>
                <w:sz w:val="20"/>
                <w:lang w:eastAsia="zh-TW"/>
              </w:rPr>
              <w:t>）</w:t>
            </w:r>
            <w:r>
              <w:rPr>
                <w:spacing w:val="49"/>
                <w:sz w:val="20"/>
                <w:lang w:eastAsia="zh-TW"/>
              </w:rPr>
              <w:t>：</w:t>
            </w:r>
            <w:r>
              <w:rPr>
                <w:spacing w:val="-2"/>
                <w:sz w:val="20"/>
                <w:lang w:eastAsia="zh-TW"/>
              </w:rPr>
              <w:t>採計項目與給分明細如本院教師升等審查評分細則，本項總計最高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2</w:t>
            </w:r>
            <w:r>
              <w:rPr>
                <w:spacing w:val="-2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協助教師提升教學知能：由教務處認定，採計</w:t>
            </w:r>
            <w:r>
              <w:rPr>
                <w:w w:val="99"/>
                <w:sz w:val="20"/>
                <w:lang w:eastAsia="zh-TW"/>
              </w:rPr>
              <w:t>項目與給分明細如本院教師升等審查評分細則，本項總計最高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06" w:lineRule="auto"/>
              <w:ind w:right="45" w:hanging="288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自我提升教學知能：由教務處認定，採計項目</w:t>
            </w:r>
            <w:r>
              <w:rPr>
                <w:w w:val="99"/>
                <w:sz w:val="20"/>
                <w:lang w:eastAsia="zh-TW"/>
              </w:rPr>
              <w:t>與給分明細如本院教師升等審查評分細則，本項總計最高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23" w:lineRule="auto"/>
              <w:ind w:right="90" w:hanging="288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其他項目：其他明顯教學優良或教學不力，</w:t>
            </w:r>
            <w:r>
              <w:rPr>
                <w:spacing w:val="-1"/>
                <w:w w:val="99"/>
                <w:sz w:val="20"/>
                <w:lang w:eastAsia="zh-TW"/>
              </w:rPr>
              <w:t>有具體證據者，由院教評會適度加減分，最多</w:t>
            </w:r>
            <w:r>
              <w:rPr>
                <w:w w:val="99"/>
                <w:sz w:val="20"/>
                <w:lang w:eastAsia="zh-TW"/>
              </w:rPr>
              <w:t>不得超過</w:t>
            </w:r>
            <w:r>
              <w:rPr>
                <w:spacing w:val="-48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6</w:t>
            </w:r>
            <w:r>
              <w:rPr>
                <w:rFonts w:ascii="Times New Roman" w:eastAsia="Times New Roman"/>
                <w:spacing w:val="1"/>
                <w:sz w:val="20"/>
                <w:lang w:eastAsia="zh-TW"/>
              </w:rPr>
              <w:t xml:space="preserve"> </w:t>
            </w:r>
            <w:r>
              <w:rPr>
                <w:w w:val="99"/>
                <w:sz w:val="20"/>
                <w:lang w:eastAsia="zh-TW"/>
              </w:rPr>
              <w:t>分。</w:t>
            </w:r>
          </w:p>
        </w:tc>
        <w:tc>
          <w:tcPr>
            <w:tcW w:w="4109" w:type="dxa"/>
            <w:vMerge w:val="restart"/>
          </w:tcPr>
          <w:p w:rsidR="007B305C" w:rsidRDefault="00B95AD4">
            <w:pPr>
              <w:pStyle w:val="TableParagraph"/>
              <w:spacing w:line="266" w:lineRule="exact"/>
              <w:ind w:left="50" w:right="193"/>
              <w:jc w:val="center"/>
              <w:rPr>
                <w:rFonts w:ascii="Times New Roman" w:eastAsia="Times New Roman"/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1</w:t>
            </w:r>
            <w:r>
              <w:rPr>
                <w:rFonts w:ascii="Times New Roman" w:eastAsia="Times New Roman"/>
                <w:spacing w:val="7"/>
                <w:lang w:eastAsia="zh-TW"/>
              </w:rPr>
              <w:t xml:space="preserve"> </w:t>
            </w:r>
            <w:r>
              <w:rPr>
                <w:spacing w:val="-5"/>
                <w:lang w:eastAsia="zh-TW"/>
              </w:rPr>
              <w:t xml:space="preserve">系級服務：由系教評會評定，最高以 </w:t>
            </w:r>
            <w:r>
              <w:rPr>
                <w:rFonts w:ascii="Times New Roman" w:eastAsia="Times New Roman"/>
                <w:spacing w:val="-10"/>
                <w:lang w:eastAsia="zh-TW"/>
              </w:rPr>
              <w:t>4</w:t>
            </w:r>
          </w:p>
          <w:p w:rsidR="007B305C" w:rsidRDefault="00B95AD4">
            <w:pPr>
              <w:pStyle w:val="TableParagraph"/>
              <w:spacing w:line="260" w:lineRule="exact"/>
              <w:ind w:left="45" w:right="193"/>
              <w:jc w:val="center"/>
            </w:pPr>
            <w:r>
              <w:rPr>
                <w:spacing w:val="-4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60" w:lineRule="exact"/>
              <w:ind w:right="143" w:hanging="218"/>
              <w:rPr>
                <w:rFonts w:ascii="Times New Roman" w:eastAsia="Times New Roman"/>
                <w:lang w:eastAsia="zh-TW"/>
              </w:rPr>
            </w:pPr>
            <w:r>
              <w:rPr>
                <w:spacing w:val="-5"/>
                <w:lang w:eastAsia="zh-TW"/>
              </w:rPr>
              <w:t xml:space="preserve">院級服務：由院教評會評定，最高以 </w:t>
            </w:r>
            <w:r>
              <w:rPr>
                <w:rFonts w:ascii="Times New Roman" w:eastAsia="Times New Roman"/>
                <w:spacing w:val="-10"/>
                <w:lang w:eastAsia="zh-TW"/>
              </w:rPr>
              <w:t>3</w:t>
            </w:r>
          </w:p>
          <w:p w:rsidR="007B305C" w:rsidRDefault="00B95AD4">
            <w:pPr>
              <w:pStyle w:val="TableParagraph"/>
              <w:spacing w:line="259" w:lineRule="exact"/>
              <w:ind w:left="45" w:right="193"/>
              <w:jc w:val="center"/>
            </w:pPr>
            <w:r>
              <w:rPr>
                <w:spacing w:val="-4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60" w:lineRule="exact"/>
              <w:ind w:right="59" w:hanging="218"/>
              <w:rPr>
                <w:lang w:eastAsia="zh-TW"/>
              </w:rPr>
            </w:pPr>
            <w:r>
              <w:rPr>
                <w:spacing w:val="-7"/>
                <w:lang w:eastAsia="zh-TW"/>
              </w:rPr>
              <w:t xml:space="preserve">校級服務：由下列 </w:t>
            </w:r>
            <w:r>
              <w:rPr>
                <w:rFonts w:ascii="Times New Roman" w:eastAsia="Times New Roman"/>
                <w:lang w:eastAsia="zh-TW"/>
              </w:rPr>
              <w:t>3-1</w:t>
            </w:r>
            <w:r>
              <w:rPr>
                <w:rFonts w:ascii="Times New Roman" w:eastAsia="Times New Roman"/>
                <w:spacing w:val="-14"/>
                <w:lang w:eastAsia="zh-TW"/>
              </w:rPr>
              <w:t xml:space="preserve"> </w:t>
            </w:r>
            <w:r>
              <w:rPr>
                <w:spacing w:val="-28"/>
                <w:lang w:eastAsia="zh-TW"/>
              </w:rPr>
              <w:t xml:space="preserve">至 </w:t>
            </w:r>
            <w:r>
              <w:rPr>
                <w:rFonts w:ascii="Times New Roman" w:eastAsia="Times New Roman"/>
                <w:lang w:eastAsia="zh-TW"/>
              </w:rPr>
              <w:t>3-11</w:t>
            </w:r>
            <w:r>
              <w:rPr>
                <w:rFonts w:ascii="Times New Roman" w:eastAsia="Times New Roman"/>
                <w:spacing w:val="-8"/>
                <w:lang w:eastAsia="zh-TW"/>
              </w:rPr>
              <w:t xml:space="preserve"> </w:t>
            </w:r>
            <w:r>
              <w:rPr>
                <w:spacing w:val="-3"/>
                <w:lang w:eastAsia="zh-TW"/>
              </w:rPr>
              <w:t>加總計分</w:t>
            </w:r>
          </w:p>
          <w:p w:rsidR="007B305C" w:rsidRDefault="00B95AD4">
            <w:pPr>
              <w:pStyle w:val="TableParagraph"/>
              <w:spacing w:before="3" w:line="211" w:lineRule="auto"/>
              <w:ind w:left="1281" w:right="215" w:hanging="1"/>
              <w:jc w:val="both"/>
              <w:rPr>
                <w:lang w:eastAsia="zh-TW"/>
              </w:rPr>
            </w:pPr>
            <w:r>
              <w:rPr>
                <w:spacing w:val="-7"/>
                <w:lang w:eastAsia="zh-TW"/>
              </w:rPr>
              <w:t xml:space="preserve">最高以 </w:t>
            </w:r>
            <w:r>
              <w:rPr>
                <w:rFonts w:ascii="Times New Roman" w:eastAsia="Times New Roman"/>
                <w:lang w:eastAsia="zh-TW"/>
              </w:rPr>
              <w:t>3</w:t>
            </w:r>
            <w:r>
              <w:rPr>
                <w:rFonts w:ascii="Times New Roman" w:eastAsia="Times New Roman"/>
                <w:spacing w:val="-14"/>
                <w:lang w:eastAsia="zh-TW"/>
              </w:rPr>
              <w:t xml:space="preserve"> </w:t>
            </w:r>
            <w:r>
              <w:rPr>
                <w:lang w:eastAsia="zh-TW"/>
              </w:rPr>
              <w:t>分為上限，</w:t>
            </w:r>
            <w:r>
              <w:rPr>
                <w:sz w:val="20"/>
                <w:lang w:eastAsia="zh-TW"/>
              </w:rPr>
              <w:t>採計項</w:t>
            </w:r>
            <w:r>
              <w:rPr>
                <w:spacing w:val="-2"/>
                <w:sz w:val="20"/>
                <w:lang w:eastAsia="zh-TW"/>
              </w:rPr>
              <w:t>目內容與給分明細如本院教師升等審查評分細則</w:t>
            </w:r>
            <w:r>
              <w:rPr>
                <w:spacing w:val="-2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spacing w:line="206" w:lineRule="auto"/>
              <w:ind w:left="573" w:right="148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(3-1)</w:t>
            </w:r>
            <w:r>
              <w:rPr>
                <w:spacing w:val="-2"/>
                <w:sz w:val="20"/>
                <w:lang w:eastAsia="zh-TW"/>
              </w:rPr>
              <w:t>擔任編制內行政、學術主管：本項總計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3" w:right="14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(3-2)</w:t>
            </w:r>
            <w:r>
              <w:rPr>
                <w:spacing w:val="-2"/>
                <w:sz w:val="20"/>
                <w:lang w:eastAsia="zh-TW"/>
              </w:rPr>
              <w:t>支援推廣教育課程：由產學處認定，本</w:t>
            </w:r>
            <w:r>
              <w:rPr>
                <w:sz w:val="20"/>
                <w:lang w:eastAsia="zh-TW"/>
              </w:rPr>
              <w:t>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2" w:right="14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(3-3)</w:t>
            </w:r>
            <w:r>
              <w:rPr>
                <w:spacing w:val="-2"/>
                <w:sz w:val="20"/>
                <w:lang w:eastAsia="zh-TW"/>
              </w:rPr>
              <w:t>支援高中生多元學習：由教務處認定，</w:t>
            </w:r>
            <w:r>
              <w:rPr>
                <w:sz w:val="20"/>
                <w:lang w:eastAsia="zh-TW"/>
              </w:rPr>
              <w:t>本項總計最高</w:t>
            </w:r>
            <w:r>
              <w:rPr>
                <w:spacing w:val="-2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3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31" w:lineRule="exact"/>
              <w:ind w:left="148" w:right="-15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(3-4)</w:t>
            </w:r>
            <w:r>
              <w:rPr>
                <w:w w:val="95"/>
                <w:sz w:val="20"/>
                <w:lang w:eastAsia="zh-TW"/>
              </w:rPr>
              <w:t>指導學生參與競賽獲獎：本項總計最高</w:t>
            </w:r>
            <w:r>
              <w:rPr>
                <w:spacing w:val="64"/>
                <w:w w:val="15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10"/>
                <w:w w:val="95"/>
                <w:sz w:val="20"/>
                <w:lang w:eastAsia="zh-TW"/>
              </w:rPr>
              <w:t>3</w:t>
            </w:r>
          </w:p>
          <w:p w:rsidR="007B305C" w:rsidRDefault="00B95AD4">
            <w:pPr>
              <w:pStyle w:val="TableParagraph"/>
              <w:spacing w:line="240" w:lineRule="exact"/>
              <w:ind w:left="57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分為上</w:t>
            </w:r>
            <w:r>
              <w:rPr>
                <w:spacing w:val="-5"/>
                <w:w w:val="95"/>
                <w:sz w:val="20"/>
                <w:lang w:eastAsia="zh-TW"/>
              </w:rPr>
              <w:t>限。</w:t>
            </w:r>
          </w:p>
          <w:p w:rsidR="007B305C" w:rsidRDefault="00B95AD4">
            <w:pPr>
              <w:pStyle w:val="TableParagraph"/>
              <w:spacing w:before="3" w:line="206" w:lineRule="auto"/>
              <w:ind w:left="573" w:right="148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(3-5)</w:t>
            </w:r>
            <w:r>
              <w:rPr>
                <w:spacing w:val="-2"/>
                <w:sz w:val="20"/>
                <w:lang w:eastAsia="zh-TW"/>
              </w:rPr>
              <w:t>支援招生工作：由教務處認定，本項總</w:t>
            </w:r>
            <w:r>
              <w:rPr>
                <w:sz w:val="20"/>
                <w:lang w:eastAsia="zh-TW"/>
              </w:rPr>
              <w:t>計最高</w:t>
            </w:r>
            <w:r>
              <w:rPr>
                <w:spacing w:val="-2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3" w:right="14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(3-6)</w:t>
            </w:r>
            <w:r>
              <w:rPr>
                <w:spacing w:val="-2"/>
                <w:sz w:val="20"/>
                <w:lang w:eastAsia="zh-TW"/>
              </w:rPr>
              <w:t>推動性別平等教育：由學務處認定，本</w:t>
            </w:r>
            <w:r>
              <w:rPr>
                <w:sz w:val="20"/>
                <w:lang w:eastAsia="zh-TW"/>
              </w:rPr>
              <w:t>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31" w:lineRule="exact"/>
              <w:ind w:left="148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(3-7)</w:t>
            </w:r>
            <w:r>
              <w:rPr>
                <w:w w:val="95"/>
                <w:sz w:val="20"/>
                <w:lang w:eastAsia="zh-TW"/>
              </w:rPr>
              <w:t>本校優良導師獎：每次</w:t>
            </w:r>
            <w:r>
              <w:rPr>
                <w:spacing w:val="22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77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分，本項</w:t>
            </w:r>
            <w:r>
              <w:rPr>
                <w:spacing w:val="-5"/>
                <w:w w:val="95"/>
                <w:sz w:val="20"/>
                <w:lang w:eastAsia="zh-TW"/>
              </w:rPr>
              <w:t>總計</w:t>
            </w:r>
          </w:p>
          <w:p w:rsidR="007B305C" w:rsidRDefault="00B95AD4">
            <w:pPr>
              <w:pStyle w:val="TableParagraph"/>
              <w:spacing w:line="240" w:lineRule="exact"/>
              <w:ind w:left="572"/>
              <w:rPr>
                <w:sz w:val="20"/>
                <w:lang w:eastAsia="zh-TW"/>
              </w:rPr>
            </w:pPr>
            <w:r>
              <w:rPr>
                <w:spacing w:val="-6"/>
                <w:w w:val="95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</w:t>
            </w:r>
            <w:r>
              <w:rPr>
                <w:rFonts w:ascii="Times New Roman" w:eastAsia="Times New Roman"/>
                <w:spacing w:val="28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分為上</w:t>
            </w:r>
            <w:r>
              <w:rPr>
                <w:spacing w:val="-5"/>
                <w:w w:val="95"/>
                <w:sz w:val="20"/>
                <w:lang w:eastAsia="zh-TW"/>
              </w:rPr>
              <w:t>限。</w:t>
            </w:r>
          </w:p>
          <w:p w:rsidR="007B305C" w:rsidRDefault="00B95AD4">
            <w:pPr>
              <w:pStyle w:val="TableParagraph"/>
              <w:spacing w:before="8" w:line="206" w:lineRule="auto"/>
              <w:ind w:left="572" w:right="123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(3-8)</w:t>
            </w:r>
            <w:r>
              <w:rPr>
                <w:spacing w:val="-2"/>
                <w:sz w:val="20"/>
                <w:lang w:eastAsia="zh-TW"/>
              </w:rPr>
              <w:t>輔導社團活動及學生自治性組織：由學</w:t>
            </w:r>
            <w:r>
              <w:rPr>
                <w:w w:val="95"/>
                <w:sz w:val="20"/>
                <w:lang w:eastAsia="zh-TW"/>
              </w:rPr>
              <w:t>務處認定，本項總計最高</w:t>
            </w:r>
            <w:r>
              <w:rPr>
                <w:spacing w:val="18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67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分為上</w:t>
            </w:r>
            <w:r>
              <w:rPr>
                <w:spacing w:val="-5"/>
                <w:w w:val="95"/>
                <w:sz w:val="20"/>
                <w:lang w:eastAsia="zh-TW"/>
              </w:rPr>
              <w:t>限。</w:t>
            </w:r>
          </w:p>
          <w:p w:rsidR="007B305C" w:rsidRDefault="00B95AD4">
            <w:pPr>
              <w:pStyle w:val="TableParagraph"/>
              <w:spacing w:line="206" w:lineRule="auto"/>
              <w:ind w:left="572" w:right="34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(3-9)</w:t>
            </w:r>
            <w:r>
              <w:rPr>
                <w:spacing w:val="-2"/>
                <w:sz w:val="20"/>
                <w:lang w:eastAsia="zh-TW"/>
              </w:rPr>
              <w:t>推動雙語校園：由教務處與國際處認</w:t>
            </w:r>
            <w:r>
              <w:rPr>
                <w:sz w:val="20"/>
                <w:lang w:eastAsia="zh-TW"/>
              </w:rPr>
              <w:t>定，本項總計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1" w:right="50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(3-10)</w:t>
            </w:r>
            <w:r>
              <w:rPr>
                <w:spacing w:val="-2"/>
                <w:sz w:val="20"/>
                <w:lang w:eastAsia="zh-TW"/>
              </w:rPr>
              <w:t>推動校園藝文活動：由秘書室認定，本</w:t>
            </w:r>
            <w:r>
              <w:rPr>
                <w:sz w:val="20"/>
                <w:lang w:eastAsia="zh-TW"/>
              </w:rPr>
              <w:t>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1" w:right="57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(3-11)</w:t>
            </w:r>
            <w:r>
              <w:rPr>
                <w:spacing w:val="-2"/>
                <w:sz w:val="20"/>
                <w:lang w:eastAsia="zh-TW"/>
              </w:rPr>
              <w:t>國際化指標：由國際處認定，本項總計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</w:tc>
        <w:tc>
          <w:tcPr>
            <w:tcW w:w="1849" w:type="dxa"/>
            <w:vMerge w:val="restart"/>
          </w:tcPr>
          <w:p w:rsidR="007B305C" w:rsidRDefault="007B305C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7B305C" w:rsidTr="00E2144B">
        <w:trPr>
          <w:trHeight w:val="698"/>
        </w:trPr>
        <w:tc>
          <w:tcPr>
            <w:tcW w:w="1140" w:type="dxa"/>
          </w:tcPr>
          <w:p w:rsidR="007B305C" w:rsidRDefault="00B95AD4">
            <w:pPr>
              <w:pStyle w:val="TableParagraph"/>
              <w:spacing w:before="189"/>
              <w:ind w:left="112" w:right="110"/>
              <w:jc w:val="center"/>
            </w:pPr>
            <w:r>
              <w:rPr>
                <w:spacing w:val="-24"/>
              </w:rPr>
              <w:t>外審成績</w:t>
            </w:r>
          </w:p>
        </w:tc>
        <w:tc>
          <w:tcPr>
            <w:tcW w:w="699" w:type="dxa"/>
            <w:tcBorders>
              <w:tl2br w:val="nil"/>
            </w:tcBorders>
          </w:tcPr>
          <w:p w:rsidR="007B305C" w:rsidRDefault="00B95AD4">
            <w:pPr>
              <w:pStyle w:val="TableParagraph"/>
              <w:spacing w:before="189"/>
              <w:ind w:left="112" w:right="106"/>
              <w:jc w:val="center"/>
            </w:pPr>
            <w:r>
              <w:rPr>
                <w:spacing w:val="-5"/>
              </w:rPr>
              <w:t>點數</w:t>
            </w:r>
          </w:p>
        </w:tc>
        <w:tc>
          <w:tcPr>
            <w:tcW w:w="2693" w:type="dxa"/>
            <w:tcBorders>
              <w:tl2br w:val="nil"/>
            </w:tcBorders>
          </w:tcPr>
          <w:p w:rsidR="007B305C" w:rsidRDefault="00B95AD4">
            <w:pPr>
              <w:pStyle w:val="TableParagraph"/>
              <w:spacing w:before="189"/>
              <w:ind w:left="719"/>
            </w:pPr>
            <w:r>
              <w:rPr>
                <w:spacing w:val="-4"/>
              </w:rPr>
              <w:t>折算成績分數</w:t>
            </w:r>
          </w:p>
        </w:tc>
        <w:tc>
          <w:tcPr>
            <w:tcW w:w="7233" w:type="dxa"/>
            <w:vMerge w:val="restart"/>
          </w:tcPr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248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科技部專題計畫：研發處依計畫核定清單認定之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1"/>
                <w:numId w:val="3"/>
              </w:numPr>
              <w:tabs>
                <w:tab w:val="left" w:pos="638"/>
              </w:tabs>
              <w:spacing w:line="220" w:lineRule="exact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個別型研究計畫：計畫執行六個月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含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以上，每年第一件得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</w:t>
            </w:r>
            <w:r>
              <w:rPr>
                <w:w w:val="95"/>
                <w:sz w:val="20"/>
                <w:lang w:eastAsia="zh-TW"/>
              </w:rPr>
              <w:t>分，第二件得</w:t>
            </w:r>
            <w:r>
              <w:rPr>
                <w:rFonts w:ascii="Times New Roman" w:eastAsia="Times New Roman"/>
                <w:spacing w:val="-10"/>
                <w:w w:val="95"/>
                <w:sz w:val="20"/>
                <w:lang w:eastAsia="zh-TW"/>
              </w:rPr>
              <w:t>3</w:t>
            </w:r>
          </w:p>
          <w:p w:rsidR="007B305C" w:rsidRDefault="00B95AD4">
            <w:pPr>
              <w:pStyle w:val="TableParagraph"/>
              <w:spacing w:line="220" w:lineRule="exact"/>
              <w:ind w:right="3281"/>
              <w:jc w:val="righ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分。計畫執行未達六個月，每件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w w:val="95"/>
                <w:sz w:val="20"/>
                <w:lang w:eastAsia="zh-TW"/>
              </w:rPr>
              <w:t>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1"/>
                <w:numId w:val="3"/>
              </w:numPr>
              <w:tabs>
                <w:tab w:val="left" w:pos="236"/>
              </w:tabs>
              <w:spacing w:line="221" w:lineRule="exact"/>
              <w:ind w:left="235" w:right="3372" w:hanging="236"/>
              <w:jc w:val="righ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整合型研究計畫（多張核定清單</w:t>
            </w:r>
            <w:r>
              <w:rPr>
                <w:spacing w:val="-5"/>
                <w:w w:val="95"/>
                <w:sz w:val="20"/>
                <w:lang w:eastAsia="zh-TW"/>
              </w:rPr>
              <w:t>）：</w:t>
            </w:r>
          </w:p>
          <w:p w:rsidR="007B305C" w:rsidRDefault="00B95AD4">
            <w:pPr>
              <w:pStyle w:val="TableParagraph"/>
              <w:numPr>
                <w:ilvl w:val="2"/>
                <w:numId w:val="3"/>
              </w:numPr>
              <w:tabs>
                <w:tab w:val="left" w:pos="825"/>
              </w:tabs>
              <w:spacing w:line="220" w:lineRule="exact"/>
              <w:ind w:hanging="220"/>
              <w:rPr>
                <w:sz w:val="20"/>
              </w:rPr>
            </w:pPr>
            <w:r>
              <w:rPr>
                <w:w w:val="95"/>
                <w:sz w:val="20"/>
              </w:rPr>
              <w:t>總主持人：每件</w:t>
            </w:r>
            <w:r>
              <w:rPr>
                <w:rFonts w:ascii="Times New Roman" w:eastAsia="Times New Roman"/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分</w:t>
            </w:r>
            <w:r>
              <w:rPr>
                <w:spacing w:val="-10"/>
                <w:w w:val="95"/>
                <w:sz w:val="20"/>
              </w:rPr>
              <w:t>。</w:t>
            </w:r>
          </w:p>
          <w:p w:rsidR="007B305C" w:rsidRDefault="00B95AD4">
            <w:pPr>
              <w:pStyle w:val="TableParagraph"/>
              <w:numPr>
                <w:ilvl w:val="2"/>
                <w:numId w:val="3"/>
              </w:numPr>
              <w:tabs>
                <w:tab w:val="left" w:pos="791"/>
              </w:tabs>
              <w:spacing w:line="220" w:lineRule="exact"/>
              <w:ind w:left="790" w:hanging="18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子計畫主持人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不包括總主持人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：每件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</w:t>
            </w:r>
            <w:r>
              <w:rPr>
                <w:w w:val="95"/>
                <w:sz w:val="20"/>
                <w:lang w:eastAsia="zh-TW"/>
              </w:rPr>
              <w:t>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1"/>
                <w:numId w:val="3"/>
              </w:numPr>
              <w:tabs>
                <w:tab w:val="left" w:pos="601"/>
              </w:tabs>
              <w:spacing w:before="12" w:line="189" w:lineRule="auto"/>
              <w:ind w:left="634" w:right="221" w:hanging="257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單一整合型研究計畫（單張核定清單）</w:t>
            </w:r>
            <w:r>
              <w:rPr>
                <w:spacing w:val="-1"/>
                <w:w w:val="99"/>
                <w:sz w:val="20"/>
                <w:lang w:eastAsia="zh-TW"/>
              </w:rPr>
              <w:t>：研發處依計畫核定清單認定之，</w:t>
            </w:r>
            <w:r>
              <w:rPr>
                <w:w w:val="99"/>
                <w:sz w:val="20"/>
                <w:lang w:eastAsia="zh-TW"/>
              </w:rPr>
              <w:t>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5" w:lineRule="exact"/>
              <w:ind w:left="660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補助經費累計達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100</w:t>
            </w:r>
            <w:r>
              <w:rPr>
                <w:w w:val="95"/>
                <w:sz w:val="20"/>
                <w:lang w:eastAsia="zh-TW"/>
              </w:rPr>
              <w:t>萬元，得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w w:val="95"/>
                <w:sz w:val="20"/>
                <w:lang w:eastAsia="zh-TW"/>
              </w:rPr>
              <w:t>分；超過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100</w:t>
            </w:r>
            <w:r>
              <w:rPr>
                <w:w w:val="95"/>
                <w:sz w:val="20"/>
                <w:lang w:eastAsia="zh-TW"/>
              </w:rPr>
              <w:t>萬元之部分，每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50</w:t>
            </w:r>
            <w:r>
              <w:rPr>
                <w:w w:val="95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spacing w:val="-5"/>
                <w:w w:val="95"/>
                <w:sz w:val="20"/>
                <w:lang w:eastAsia="zh-TW"/>
              </w:rPr>
              <w:t>0.5</w:t>
            </w:r>
          </w:p>
          <w:p w:rsidR="007B305C" w:rsidRDefault="00B95AD4">
            <w:pPr>
              <w:pStyle w:val="TableParagraph"/>
              <w:spacing w:before="13" w:line="189" w:lineRule="auto"/>
              <w:ind w:left="660" w:right="61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分。每件計畫共同主持人配分必須於計畫核定後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spacing w:val="-2"/>
                <w:w w:val="99"/>
                <w:sz w:val="20"/>
                <w:lang w:eastAsia="zh-TW"/>
              </w:rPr>
              <w:t>個月內，由所有主持人簽</w:t>
            </w:r>
            <w:r>
              <w:rPr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7B305C" w:rsidRDefault="00B95AD4">
            <w:pPr>
              <w:pStyle w:val="TableParagraph"/>
              <w:spacing w:line="206" w:lineRule="exact"/>
              <w:ind w:left="41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註：同一計畫在</w:t>
            </w:r>
            <w:r>
              <w:rPr>
                <w:spacing w:val="55"/>
                <w:sz w:val="20"/>
                <w:lang w:eastAsia="zh-TW"/>
              </w:rPr>
              <w:t xml:space="preserve"> 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A2</w:t>
            </w:r>
            <w:r>
              <w:rPr>
                <w:w w:val="95"/>
                <w:sz w:val="20"/>
                <w:lang w:eastAsia="zh-TW"/>
              </w:rPr>
              <w:t>之第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(2)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(6)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(7)</w:t>
            </w:r>
            <w:r>
              <w:rPr>
                <w:w w:val="95"/>
                <w:sz w:val="20"/>
                <w:lang w:eastAsia="zh-TW"/>
              </w:rPr>
              <w:t>項僅能擇一計分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3" w:line="189" w:lineRule="auto"/>
              <w:ind w:left="418" w:right="53"/>
              <w:jc w:val="both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科技部人文社會實踐計畫：研發處依計畫核定清單認定之，本項總計最高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分為上限。補助經費累計達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萬元，得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分；超過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萬元之部分，每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 xml:space="preserve">萬元得 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5</w:t>
            </w:r>
            <w:r>
              <w:rPr>
                <w:w w:val="99"/>
                <w:sz w:val="20"/>
                <w:lang w:eastAsia="zh-TW"/>
              </w:rPr>
              <w:t>分。每件計畫共同主持人配分必須於計畫核定後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spacing w:val="-1"/>
                <w:w w:val="99"/>
                <w:sz w:val="20"/>
                <w:lang w:eastAsia="zh-TW"/>
              </w:rPr>
              <w:t>個月內，由所有主持人簽</w:t>
            </w:r>
            <w:r>
              <w:rPr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left="418" w:right="70"/>
              <w:rPr>
                <w:sz w:val="20"/>
              </w:rPr>
            </w:pPr>
            <w:r>
              <w:rPr>
                <w:w w:val="99"/>
                <w:sz w:val="20"/>
                <w:lang w:eastAsia="zh-TW"/>
              </w:rPr>
              <w:t>教育部專題研究計畫</w:t>
            </w:r>
            <w:r>
              <w:rPr>
                <w:rFonts w:ascii="Times New Roman" w:eastAsia="Times New Roman"/>
                <w:spacing w:val="-1"/>
                <w:w w:val="99"/>
                <w:sz w:val="20"/>
                <w:lang w:eastAsia="zh-TW"/>
              </w:rPr>
              <w:t>:</w:t>
            </w:r>
            <w:r>
              <w:rPr>
                <w:w w:val="99"/>
                <w:sz w:val="20"/>
                <w:lang w:eastAsia="zh-TW"/>
              </w:rPr>
              <w:t>研發處依計畫核定清單認定之。本項總計最高以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8</w:t>
            </w:r>
            <w:r>
              <w:rPr>
                <w:rFonts w:ascii="Times New Roman" w:eastAsia="Times New Roman"/>
                <w:spacing w:val="-1"/>
                <w:sz w:val="20"/>
                <w:lang w:eastAsia="zh-TW"/>
              </w:rPr>
              <w:t xml:space="preserve">  </w:t>
            </w:r>
            <w:r>
              <w:rPr>
                <w:w w:val="99"/>
                <w:sz w:val="20"/>
                <w:lang w:eastAsia="zh-TW"/>
              </w:rPr>
              <w:t>分為上限。計畫執行六個月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spacing w:val="2"/>
                <w:w w:val="99"/>
                <w:sz w:val="20"/>
                <w:lang w:eastAsia="zh-TW"/>
              </w:rPr>
              <w:t>含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以上，每年第一件得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分，第二件得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分。</w:t>
            </w:r>
            <w:r>
              <w:rPr>
                <w:w w:val="99"/>
                <w:sz w:val="20"/>
              </w:rPr>
              <w:t>計畫執行未達六個月，每件</w:t>
            </w:r>
            <w:r>
              <w:rPr>
                <w:rFonts w:ascii="Times New Roman" w:eastAsia="Times New Roman"/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分。</w:t>
            </w:r>
          </w:p>
          <w:p w:rsidR="007B305C" w:rsidRDefault="00B95AD4">
            <w:pPr>
              <w:pStyle w:val="TableParagraph"/>
              <w:spacing w:line="210" w:lineRule="exact"/>
              <w:ind w:left="43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註：同一計畫在</w:t>
            </w:r>
            <w:r>
              <w:rPr>
                <w:spacing w:val="69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A2</w:t>
            </w:r>
            <w:r>
              <w:rPr>
                <w:rFonts w:ascii="Times New Roman" w:eastAsia="Times New Roman"/>
                <w:spacing w:val="32"/>
                <w:sz w:val="20"/>
                <w:lang w:eastAsia="zh-TW"/>
              </w:rPr>
              <w:t xml:space="preserve">  </w:t>
            </w:r>
            <w:r>
              <w:rPr>
                <w:w w:val="95"/>
                <w:sz w:val="20"/>
                <w:lang w:eastAsia="zh-TW"/>
              </w:rPr>
              <w:t>之第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(3)</w:t>
            </w:r>
            <w:r>
              <w:rPr>
                <w:w w:val="95"/>
                <w:sz w:val="20"/>
                <w:lang w:eastAsia="zh-TW"/>
              </w:rPr>
              <w:t>項與第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(12)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(13)</w:t>
            </w:r>
            <w:r>
              <w:rPr>
                <w:w w:val="95"/>
                <w:sz w:val="20"/>
                <w:lang w:eastAsia="zh-TW"/>
              </w:rPr>
              <w:t>項僅能擇一計分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0" w:line="189" w:lineRule="auto"/>
              <w:ind w:right="202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學術榮譽：研發處認定之。同一獎項最多採計二次，採認獎項與給分明細如</w:t>
            </w:r>
            <w:r>
              <w:rPr>
                <w:w w:val="99"/>
                <w:sz w:val="20"/>
                <w:lang w:eastAsia="zh-TW"/>
              </w:rPr>
              <w:t>本院教師升等審查評分細則。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2" w:line="187" w:lineRule="auto"/>
              <w:ind w:right="163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出版學術研究專書：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w w:val="99"/>
                <w:sz w:val="20"/>
                <w:lang w:eastAsia="zh-TW"/>
              </w:rPr>
              <w:t>有國際標準書號</w:t>
            </w:r>
            <w:r>
              <w:rPr>
                <w:spacing w:val="-5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I</w:t>
            </w:r>
            <w:r>
              <w:rPr>
                <w:rFonts w:ascii="Times New Roman" w:eastAsia="Times New Roman"/>
                <w:spacing w:val="-1"/>
                <w:w w:val="99"/>
                <w:sz w:val="20"/>
                <w:lang w:eastAsia="zh-TW"/>
              </w:rPr>
              <w:t>S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B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N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：應檢附學術審查證明，經研發處召開專家審查委員會認定之。本項總計最高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 w:line="189" w:lineRule="auto"/>
              <w:ind w:right="202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科技部產學合作研究計畫：產學處依計畫核定清單認定之，採認計畫項目與</w:t>
            </w:r>
            <w:r>
              <w:rPr>
                <w:w w:val="99"/>
                <w:sz w:val="20"/>
                <w:lang w:eastAsia="zh-TW"/>
              </w:rPr>
              <w:t>給分明細如本院教師升等審查評分細則。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205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政府機關產學合作計畫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不含科技部產學計畫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):</w:t>
            </w:r>
            <w:r>
              <w:rPr>
                <w:w w:val="95"/>
                <w:sz w:val="20"/>
                <w:lang w:eastAsia="zh-TW"/>
              </w:rPr>
              <w:t>產學處依計畫核定清單認</w:t>
            </w:r>
            <w:r>
              <w:rPr>
                <w:spacing w:val="-10"/>
                <w:w w:val="95"/>
                <w:sz w:val="20"/>
                <w:lang w:eastAsia="zh-TW"/>
              </w:rPr>
              <w:t>定</w:t>
            </w:r>
          </w:p>
          <w:p w:rsidR="007B305C" w:rsidRDefault="00B95AD4">
            <w:pPr>
              <w:pStyle w:val="TableParagraph"/>
              <w:spacing w:line="221" w:lineRule="exact"/>
              <w:ind w:left="41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之：計畫累計金額達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40</w:t>
            </w:r>
            <w:r>
              <w:rPr>
                <w:w w:val="95"/>
                <w:sz w:val="20"/>
                <w:lang w:eastAsia="zh-TW"/>
              </w:rPr>
              <w:t>萬元者得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w w:val="95"/>
                <w:sz w:val="20"/>
                <w:lang w:eastAsia="zh-TW"/>
              </w:rPr>
              <w:t>分，超過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40</w:t>
            </w:r>
            <w:r>
              <w:rPr>
                <w:w w:val="95"/>
                <w:sz w:val="20"/>
                <w:lang w:eastAsia="zh-TW"/>
              </w:rPr>
              <w:t>萬元之部份，每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10</w:t>
            </w:r>
            <w:r>
              <w:rPr>
                <w:w w:val="95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0.1</w:t>
            </w:r>
            <w:r>
              <w:rPr>
                <w:w w:val="95"/>
                <w:sz w:val="20"/>
                <w:lang w:eastAsia="zh-TW"/>
              </w:rPr>
              <w:t>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4" w:line="187" w:lineRule="auto"/>
              <w:ind w:left="418" w:right="202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非政府產學合作計畫：產學處依委託合約書認定之：計畫累計金額達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spacing w:val="-6"/>
                <w:w w:val="99"/>
                <w:sz w:val="20"/>
                <w:lang w:eastAsia="zh-TW"/>
              </w:rPr>
              <w:t>萬元</w:t>
            </w:r>
            <w:r>
              <w:rPr>
                <w:spacing w:val="1"/>
                <w:w w:val="99"/>
                <w:sz w:val="20"/>
                <w:lang w:eastAsia="zh-TW"/>
              </w:rPr>
              <w:t>者，得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分，超過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萬元之部份，每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spacing w:val="2"/>
                <w:w w:val="99"/>
                <w:sz w:val="20"/>
                <w:lang w:eastAsia="zh-TW"/>
              </w:rPr>
              <w:t>分。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 w:line="189" w:lineRule="auto"/>
              <w:ind w:left="418" w:right="132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技術移轉或著作授權：產學處依技轉合約認定之，主要發明人與產業界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spacing w:val="2"/>
                <w:w w:val="99"/>
                <w:sz w:val="20"/>
                <w:lang w:eastAsia="zh-TW"/>
              </w:rPr>
              <w:t>含企</w:t>
            </w:r>
            <w:r>
              <w:rPr>
                <w:w w:val="99"/>
                <w:sz w:val="20"/>
                <w:lang w:eastAsia="zh-TW"/>
              </w:rPr>
              <w:t>業與法人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辦理技術移轉或著作授權，本項總計最高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分為限。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06" w:lineRule="exact"/>
              <w:ind w:left="421" w:hanging="36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專利：經產學處依發明專利證書認定之，本項總計最高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3</w:t>
            </w:r>
            <w:r>
              <w:rPr>
                <w:w w:val="95"/>
                <w:sz w:val="20"/>
                <w:lang w:eastAsia="zh-TW"/>
              </w:rPr>
              <w:t>分為限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13" w:line="189" w:lineRule="auto"/>
              <w:ind w:left="59" w:right="98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 xml:space="preserve">產學榮譽；產學處認定之，獎項與給分明細如本院教師升等審查評分細則。 </w:t>
            </w:r>
            <w:r>
              <w:rPr>
                <w:spacing w:val="-2"/>
                <w:w w:val="95"/>
                <w:sz w:val="18"/>
                <w:lang w:eastAsia="zh-TW"/>
              </w:rPr>
              <w:t>(12)</w:t>
            </w:r>
            <w:r>
              <w:rPr>
                <w:spacing w:val="-2"/>
                <w:w w:val="95"/>
                <w:sz w:val="20"/>
                <w:lang w:eastAsia="zh-TW"/>
              </w:rPr>
              <w:t>教育部教學相關計畫：教務處依計畫核定清單認定之，本項總計最高以</w:t>
            </w:r>
            <w:r>
              <w:rPr>
                <w:rFonts w:ascii="Times New Roman" w:eastAsia="Times New Roman"/>
                <w:spacing w:val="-2"/>
                <w:w w:val="95"/>
                <w:sz w:val="20"/>
                <w:lang w:eastAsia="zh-TW"/>
              </w:rPr>
              <w:t>8</w:t>
            </w:r>
            <w:r>
              <w:rPr>
                <w:spacing w:val="-2"/>
                <w:w w:val="95"/>
                <w:sz w:val="20"/>
                <w:lang w:eastAsia="zh-TW"/>
              </w:rPr>
              <w:t>分為</w:t>
            </w:r>
          </w:p>
          <w:p w:rsidR="007B305C" w:rsidRDefault="00B95AD4">
            <w:pPr>
              <w:pStyle w:val="TableParagraph"/>
              <w:spacing w:line="205" w:lineRule="exact"/>
              <w:ind w:left="419"/>
              <w:rPr>
                <w:sz w:val="20"/>
              </w:rPr>
            </w:pPr>
            <w:r>
              <w:rPr>
                <w:w w:val="95"/>
                <w:sz w:val="20"/>
              </w:rPr>
              <w:t>上限</w:t>
            </w:r>
            <w:r>
              <w:rPr>
                <w:spacing w:val="-10"/>
                <w:w w:val="95"/>
                <w:sz w:val="20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12" w:line="189" w:lineRule="auto"/>
              <w:ind w:right="98" w:hanging="361"/>
              <w:rPr>
                <w:sz w:val="16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教育部教學實踐研究計畫：教務處依計畫核定清單認定之。每年每件得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spacing w:val="2"/>
                <w:w w:val="99"/>
                <w:sz w:val="20"/>
                <w:lang w:eastAsia="zh-TW"/>
              </w:rPr>
              <w:t>分；</w:t>
            </w:r>
            <w:r>
              <w:rPr>
                <w:w w:val="99"/>
                <w:sz w:val="20"/>
                <w:lang w:eastAsia="zh-TW"/>
              </w:rPr>
              <w:t>若計畫獲教育部頒績優獎項者，再加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spacing w:val="2"/>
                <w:w w:val="99"/>
                <w:sz w:val="20"/>
                <w:lang w:eastAsia="zh-TW"/>
              </w:rPr>
              <w:t>分。</w:t>
            </w:r>
          </w:p>
          <w:p w:rsidR="007B305C" w:rsidRDefault="00B95AD4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line="259" w:lineRule="exact"/>
              <w:ind w:left="443" w:right="2125" w:hanging="444"/>
              <w:rPr>
                <w:rFonts w:ascii="Times New Roman" w:eastAsia="Times New Roman"/>
                <w:sz w:val="18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其他學術成就（最高</w:t>
            </w:r>
            <w:r>
              <w:rPr>
                <w:spacing w:val="39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1.5</w:t>
            </w:r>
            <w:r>
              <w:rPr>
                <w:rFonts w:ascii="Times New Roman" w:eastAsia="Times New Roman"/>
                <w:spacing w:val="68"/>
                <w:w w:val="150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分，由院教評會綜合評分</w:t>
            </w:r>
            <w:r>
              <w:rPr>
                <w:spacing w:val="-10"/>
                <w:w w:val="95"/>
                <w:sz w:val="20"/>
                <w:lang w:eastAsia="zh-TW"/>
              </w:rPr>
              <w:t>）</w:t>
            </w:r>
          </w:p>
          <w:p w:rsidR="007B305C" w:rsidRDefault="00B95AD4">
            <w:pPr>
              <w:pStyle w:val="TableParagraph"/>
              <w:tabs>
                <w:tab w:val="left" w:pos="1257"/>
              </w:tabs>
              <w:spacing w:line="260" w:lineRule="exact"/>
              <w:ind w:right="2074"/>
              <w:jc w:val="center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spacing w:val="-2"/>
                <w:sz w:val="20"/>
                <w:lang w:eastAsia="zh-TW"/>
              </w:rPr>
              <w:t>Ⅰ</w:t>
            </w: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)SSCI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Ⅱ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國外匿名外審期刊論</w:t>
            </w:r>
            <w:r>
              <w:rPr>
                <w:spacing w:val="-10"/>
                <w:w w:val="95"/>
                <w:sz w:val="20"/>
                <w:lang w:eastAsia="zh-TW"/>
              </w:rPr>
              <w:t>文</w:t>
            </w:r>
          </w:p>
          <w:p w:rsidR="007B305C" w:rsidRDefault="00B95AD4">
            <w:pPr>
              <w:pStyle w:val="TableParagraph"/>
              <w:tabs>
                <w:tab w:val="left" w:pos="2158"/>
                <w:tab w:val="left" w:pos="4791"/>
              </w:tabs>
              <w:spacing w:line="269" w:lineRule="exact"/>
              <w:ind w:left="778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spacing w:val="-2"/>
                <w:sz w:val="20"/>
                <w:lang w:eastAsia="zh-TW"/>
              </w:rPr>
              <w:t>Ⅲ</w:t>
            </w: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)TSSCI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Ⅳ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學術稀有性及貢獻</w:t>
            </w:r>
            <w:r>
              <w:rPr>
                <w:spacing w:val="-10"/>
                <w:w w:val="95"/>
                <w:sz w:val="20"/>
                <w:lang w:eastAsia="zh-TW"/>
              </w:rPr>
              <w:t>性</w:t>
            </w:r>
            <w:r>
              <w:rPr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Ⅴ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其</w:t>
            </w:r>
            <w:r>
              <w:rPr>
                <w:spacing w:val="-10"/>
                <w:w w:val="95"/>
                <w:sz w:val="20"/>
                <w:lang w:eastAsia="zh-TW"/>
              </w:rPr>
              <w:t>他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</w:tr>
      <w:tr w:rsidR="007B305C" w:rsidTr="00E2144B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110" w:right="110"/>
              <w:jc w:val="center"/>
            </w:pPr>
            <w:r>
              <w:rPr>
                <w:spacing w:val="-22"/>
              </w:rPr>
              <w:t>傑出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spacing w:before="1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l2br w:val="single" w:sz="4" w:space="0" w:color="000000"/>
            </w:tcBorders>
          </w:tcPr>
          <w:p w:rsidR="007B305C" w:rsidRDefault="007B305C">
            <w:pPr>
              <w:pStyle w:val="TableParagraph"/>
              <w:ind w:left="8" w:right="-72"/>
              <w:rPr>
                <w:sz w:val="20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E2144B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36"/>
              <w:jc w:val="center"/>
            </w:pPr>
            <w:r>
              <w:t>優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spacing w:before="1"/>
              <w:ind w:left="110" w:right="10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1.5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E2144B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36"/>
              <w:jc w:val="center"/>
            </w:pPr>
            <w:r>
              <w:t>良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E2144B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110" w:right="110"/>
              <w:jc w:val="center"/>
            </w:pPr>
            <w:r>
              <w:rPr>
                <w:spacing w:val="-22"/>
              </w:rPr>
              <w:t>普通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spacing w:before="1"/>
              <w:ind w:left="110" w:right="10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0.5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E2144B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110" w:right="110"/>
              <w:jc w:val="center"/>
            </w:pPr>
            <w:r>
              <w:rPr>
                <w:spacing w:val="-22"/>
              </w:rPr>
              <w:t>欠佳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spacing w:before="1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6F07BE">
        <w:trPr>
          <w:trHeight w:val="459"/>
        </w:trPr>
        <w:tc>
          <w:tcPr>
            <w:tcW w:w="1140" w:type="dxa"/>
            <w:vMerge w:val="restart"/>
          </w:tcPr>
          <w:p w:rsidR="00B6146D" w:rsidRDefault="00B6146D" w:rsidP="00B6146D">
            <w:pPr>
              <w:pStyle w:val="TableParagraph"/>
              <w:tabs>
                <w:tab w:val="left" w:pos="346"/>
              </w:tabs>
              <w:spacing w:before="143" w:line="223" w:lineRule="auto"/>
              <w:ind w:right="120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>每位審查折算</w:t>
            </w:r>
            <w:r>
              <w:rPr>
                <w:spacing w:val="-6"/>
                <w:lang w:eastAsia="zh-TW"/>
              </w:rPr>
              <w:t xml:space="preserve">點數 </w:t>
            </w:r>
            <w:r>
              <w:rPr>
                <w:spacing w:val="-4"/>
                <w:lang w:eastAsia="zh-TW"/>
              </w:rPr>
              <w:t>後，三位審查人點數</w:t>
            </w:r>
            <w:r>
              <w:rPr>
                <w:spacing w:val="-10"/>
                <w:lang w:eastAsia="zh-TW"/>
              </w:rPr>
              <w:t>和</w:t>
            </w:r>
          </w:p>
          <w:p w:rsidR="006F07BE" w:rsidRDefault="006F07BE" w:rsidP="00B6146D">
            <w:pPr>
              <w:pStyle w:val="TableParagraph"/>
              <w:spacing w:line="291" w:lineRule="exact"/>
              <w:rPr>
                <w:lang w:eastAsia="zh-TW"/>
              </w:rPr>
            </w:pPr>
          </w:p>
        </w:tc>
        <w:tc>
          <w:tcPr>
            <w:tcW w:w="699" w:type="dxa"/>
          </w:tcPr>
          <w:p w:rsidR="006F07BE" w:rsidRDefault="006F07BE" w:rsidP="006F07BE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</w:tcPr>
          <w:p w:rsidR="006F07BE" w:rsidRPr="005B3813" w:rsidRDefault="006F07BE" w:rsidP="006F07BE">
            <w:pPr>
              <w:pStyle w:val="TableParagraph"/>
              <w:spacing w:before="49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eastAsia="Times New Roman" w:hAnsi="Times New Roman" w:cs="Times New Roman"/>
              </w:rPr>
              <w:t>100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15"/>
              </w:rPr>
              <w:t>分</w:t>
            </w:r>
            <w:r w:rsidRPr="005B3813">
              <w:rPr>
                <w:rFonts w:ascii="Times New Roman" w:eastAsia="Times New Roman" w:hAnsi="Times New Roman" w:cs="Times New Roman"/>
              </w:rPr>
              <w:t>x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0.75x0.7</w:t>
            </w:r>
            <w:r w:rsidRPr="005B3813">
              <w:rPr>
                <w:rFonts w:ascii="Times New Roman" w:eastAsia="Times New Roman" w:hAnsi="Times New Roman" w:cs="Times New Roman"/>
                <w:spacing w:val="-9"/>
              </w:rPr>
              <w:t xml:space="preserve"> = </w:t>
            </w:r>
            <w:r w:rsidRPr="005B3813">
              <w:rPr>
                <w:rFonts w:ascii="Times New Roman" w:eastAsia="Times New Roman" w:hAnsi="Times New Roman" w:cs="Times New Roman"/>
              </w:rPr>
              <w:t>52.5</w:t>
            </w:r>
            <w:r w:rsidRPr="005B381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-12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F07BE" w:rsidRDefault="006F07BE" w:rsidP="006F07BE">
            <w:pPr>
              <w:pStyle w:val="TableParagraph"/>
              <w:spacing w:before="88"/>
              <w:ind w:left="71"/>
            </w:pPr>
            <w:r>
              <w:rPr>
                <w:rFonts w:ascii="Times New Roman" w:eastAsia="Times New Roman"/>
              </w:rPr>
              <w:t xml:space="preserve">5.5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</w:tcPr>
          <w:p w:rsidR="006F07BE" w:rsidRPr="005B3813" w:rsidRDefault="006F07BE" w:rsidP="006F07BE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eastAsia="Times New Roman" w:hAnsi="Times New Roman" w:cs="Times New Roman"/>
              </w:rPr>
              <w:t>95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21"/>
              </w:rPr>
              <w:t>分</w:t>
            </w:r>
            <w:r w:rsidRPr="005B3813">
              <w:rPr>
                <w:rFonts w:ascii="Times New Roman" w:eastAsia="Times New Roman" w:hAnsi="Times New Roman" w:cs="Times New Roman"/>
              </w:rPr>
              <w:t>x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0.75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x0.7</w:t>
            </w:r>
            <w:r w:rsidRPr="005B3813">
              <w:rPr>
                <w:rFonts w:ascii="Times New Roman" w:eastAsia="Times New Roman" w:hAnsi="Times New Roman" w:cs="Times New Roman"/>
                <w:spacing w:val="-10"/>
              </w:rPr>
              <w:t xml:space="preserve"> = </w:t>
            </w:r>
            <w:r w:rsidRPr="005B3813">
              <w:rPr>
                <w:rFonts w:ascii="Times New Roman" w:eastAsia="Times New Roman" w:hAnsi="Times New Roman" w:cs="Times New Roman"/>
              </w:rPr>
              <w:t>49.875</w:t>
            </w:r>
            <w:r w:rsidRPr="005B381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F07BE" w:rsidRDefault="006F07BE" w:rsidP="006F07BE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</w:tcPr>
          <w:p w:rsidR="006F07BE" w:rsidRPr="005B3813" w:rsidRDefault="006F07BE" w:rsidP="006F07BE">
            <w:pPr>
              <w:pStyle w:val="TableParagraph"/>
              <w:spacing w:before="88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eastAsia="Times New Roman" w:hAnsi="Times New Roman" w:cs="Times New Roman"/>
              </w:rPr>
              <w:t>90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25"/>
              </w:rPr>
              <w:t>分</w:t>
            </w:r>
            <w:r w:rsidRPr="005B3813">
              <w:rPr>
                <w:rFonts w:ascii="Times New Roman" w:eastAsia="Times New Roman" w:hAnsi="Times New Roman" w:cs="Times New Roman"/>
              </w:rPr>
              <w:t>x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0.75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x0.7</w:t>
            </w:r>
            <w:r w:rsidRPr="005B3813">
              <w:rPr>
                <w:rFonts w:ascii="Times New Roman" w:eastAsia="Times New Roman" w:hAnsi="Times New Roman" w:cs="Times New Roman"/>
                <w:spacing w:val="-10"/>
              </w:rPr>
              <w:t xml:space="preserve"> = </w:t>
            </w:r>
            <w:r w:rsidRPr="005B3813">
              <w:rPr>
                <w:rFonts w:ascii="Times New Roman" w:eastAsia="Times New Roman" w:hAnsi="Times New Roman" w:cs="Times New Roman"/>
              </w:rPr>
              <w:t>47.25</w:t>
            </w:r>
            <w:r w:rsidRPr="005B381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F07BE" w:rsidRDefault="006F07BE" w:rsidP="006F07BE">
            <w:pPr>
              <w:pStyle w:val="TableParagraph"/>
              <w:spacing w:before="88"/>
              <w:ind w:left="71"/>
            </w:pPr>
            <w:r>
              <w:rPr>
                <w:rFonts w:ascii="Times New Roman" w:eastAsia="Times New Roman"/>
              </w:rPr>
              <w:t xml:space="preserve">4.5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</w:tcPr>
          <w:p w:rsidR="006F07BE" w:rsidRPr="005B3813" w:rsidRDefault="006F07BE" w:rsidP="006F07BE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eastAsia="Times New Roman" w:hAnsi="Times New Roman" w:cs="Times New Roman"/>
              </w:rPr>
              <w:t>85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13"/>
              </w:rPr>
              <w:t>分</w:t>
            </w:r>
            <w:r w:rsidRPr="005B3813">
              <w:rPr>
                <w:rFonts w:ascii="Times New Roman" w:eastAsia="Times New Roman" w:hAnsi="Times New Roman" w:cs="Times New Roman"/>
              </w:rPr>
              <w:t>x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0.75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x0.7</w:t>
            </w:r>
            <w:r w:rsidRPr="005B3813">
              <w:rPr>
                <w:rFonts w:ascii="Times New Roman" w:eastAsia="Times New Roman" w:hAnsi="Times New Roman" w:cs="Times New Roman"/>
                <w:spacing w:val="-7"/>
              </w:rPr>
              <w:t xml:space="preserve">= </w:t>
            </w:r>
            <w:r w:rsidRPr="005B3813">
              <w:rPr>
                <w:rFonts w:ascii="Times New Roman" w:eastAsia="Times New Roman" w:hAnsi="Times New Roman" w:cs="Times New Roman"/>
              </w:rPr>
              <w:t>44.625</w:t>
            </w:r>
            <w:r w:rsidRPr="005B381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F07BE" w:rsidRDefault="006F07BE" w:rsidP="006F07BE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</w:tcPr>
          <w:p w:rsidR="006F07BE" w:rsidRPr="005B3813" w:rsidRDefault="006F07BE" w:rsidP="006F07BE">
            <w:pPr>
              <w:pStyle w:val="TableParagraph"/>
              <w:spacing w:before="88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eastAsia="Times New Roman" w:hAnsi="Times New Roman" w:cs="Times New Roman"/>
              </w:rPr>
              <w:t>80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37"/>
              </w:rPr>
              <w:t>分</w:t>
            </w:r>
            <w:r w:rsidRPr="005B3813">
              <w:rPr>
                <w:rFonts w:ascii="Times New Roman" w:eastAsia="Times New Roman" w:hAnsi="Times New Roman" w:cs="Times New Roman"/>
              </w:rPr>
              <w:t>x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0.75</w:t>
            </w:r>
            <w:r w:rsidRPr="005B381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eastAsia="Times New Roman" w:hAnsi="Times New Roman" w:cs="Times New Roman"/>
              </w:rPr>
              <w:t>x0.7</w:t>
            </w:r>
            <w:r w:rsidRPr="005B3813">
              <w:rPr>
                <w:rFonts w:ascii="Times New Roman" w:eastAsia="Times New Roman" w:hAnsi="Times New Roman" w:cs="Times New Roman"/>
                <w:spacing w:val="-10"/>
              </w:rPr>
              <w:t xml:space="preserve"> = </w:t>
            </w:r>
            <w:r w:rsidRPr="005B3813">
              <w:rPr>
                <w:rFonts w:ascii="Times New Roman" w:eastAsia="Times New Roman" w:hAnsi="Times New Roman" w:cs="Times New Roman"/>
              </w:rPr>
              <w:t>42</w:t>
            </w:r>
            <w:r w:rsidRPr="005B381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</w:tr>
      <w:tr w:rsidR="006F07BE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F07BE" w:rsidRPr="005B3813" w:rsidRDefault="006F07BE" w:rsidP="006F07BE">
            <w:pPr>
              <w:pStyle w:val="TableParagraph"/>
              <w:spacing w:before="88"/>
              <w:ind w:left="71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3.5 </w:t>
            </w:r>
            <w:r w:rsidRPr="005B381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6F07BE" w:rsidRPr="005B3813" w:rsidRDefault="006F07BE" w:rsidP="006F07BE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>75</w:t>
            </w:r>
            <w:r w:rsidRPr="005B38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21"/>
              </w:rPr>
              <w:t>分</w:t>
            </w:r>
            <w:r w:rsidRPr="005B3813">
              <w:rPr>
                <w:rFonts w:ascii="Times New Roman" w:hAnsi="Times New Roman" w:cs="Times New Roman"/>
              </w:rPr>
              <w:t>x</w:t>
            </w:r>
            <w:r w:rsidRPr="005B38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</w:rPr>
              <w:t>0.75</w:t>
            </w:r>
            <w:r w:rsidRPr="005B38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</w:rPr>
              <w:t>x0.7</w:t>
            </w:r>
            <w:r w:rsidRPr="005B3813">
              <w:rPr>
                <w:rFonts w:ascii="Times New Roman" w:hAnsi="Times New Roman" w:cs="Times New Roman"/>
                <w:spacing w:val="-10"/>
              </w:rPr>
              <w:t xml:space="preserve"> = </w:t>
            </w:r>
            <w:r w:rsidRPr="005B3813">
              <w:rPr>
                <w:rFonts w:ascii="Times New Roman" w:hAnsi="Times New Roman" w:cs="Times New Roman"/>
              </w:rPr>
              <w:t>39.375</w:t>
            </w:r>
            <w:r w:rsidRPr="005B38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F07BE" w:rsidRDefault="006F07BE" w:rsidP="006F07BE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spacing w:before="3"/>
              <w:rPr>
                <w:sz w:val="20"/>
                <w:lang w:eastAsia="zh-TW"/>
              </w:rPr>
            </w:pPr>
          </w:p>
          <w:p w:rsidR="006F07BE" w:rsidRDefault="006F07BE" w:rsidP="006F07BE">
            <w:pPr>
              <w:pStyle w:val="TableParagraph"/>
              <w:spacing w:line="223" w:lineRule="auto"/>
              <w:ind w:left="65" w:right="331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院教評會主席</w:t>
            </w:r>
            <w:r>
              <w:rPr>
                <w:spacing w:val="-4"/>
                <w:sz w:val="24"/>
                <w:lang w:eastAsia="zh-TW"/>
              </w:rPr>
              <w:t>簽名：</w:t>
            </w: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rPr>
                <w:sz w:val="24"/>
                <w:lang w:eastAsia="zh-TW"/>
              </w:rPr>
            </w:pPr>
          </w:p>
          <w:p w:rsidR="006F07BE" w:rsidRDefault="006F07BE" w:rsidP="006F07BE">
            <w:pPr>
              <w:pStyle w:val="TableParagraph"/>
              <w:spacing w:before="177" w:line="325" w:lineRule="exact"/>
              <w:ind w:left="5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日期：</w:t>
            </w:r>
          </w:p>
          <w:p w:rsidR="006F07BE" w:rsidRDefault="006F07BE" w:rsidP="006F07BE">
            <w:pPr>
              <w:pStyle w:val="TableParagraph"/>
              <w:tabs>
                <w:tab w:val="left" w:pos="1017"/>
                <w:tab w:val="left" w:pos="1600"/>
              </w:tabs>
              <w:spacing w:before="6" w:line="223" w:lineRule="auto"/>
              <w:ind w:left="5" w:right="-15"/>
              <w:rPr>
                <w:sz w:val="24"/>
              </w:rPr>
            </w:pPr>
            <w:r>
              <w:rPr>
                <w:spacing w:val="30"/>
                <w:sz w:val="24"/>
              </w:rPr>
              <w:t>民國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26"/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月日</w:t>
            </w:r>
          </w:p>
        </w:tc>
      </w:tr>
      <w:tr w:rsidR="005B3813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3 </w:t>
            </w:r>
            <w:r w:rsidRPr="005B381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5B3813" w:rsidRPr="005B3813" w:rsidRDefault="005B3813" w:rsidP="005B3813">
            <w:pPr>
              <w:pStyle w:val="TableParagraph"/>
              <w:spacing w:before="88"/>
              <w:ind w:left="8"/>
              <w:rPr>
                <w:rFonts w:ascii="Times New Roman" w:hAnsi="Times New Roman" w:cs="Times New Roman"/>
                <w:strike/>
              </w:rPr>
            </w:pPr>
            <w:r w:rsidRPr="005B3813">
              <w:rPr>
                <w:rFonts w:ascii="Times New Roman" w:hAnsi="Times New Roman" w:cs="Times New Roman"/>
              </w:rPr>
              <w:t>7</w:t>
            </w:r>
            <w:r w:rsidRPr="005B3813">
              <w:rPr>
                <w:rFonts w:ascii="Times New Roman" w:hAnsi="Times New Roman" w:cs="Times New Roman"/>
                <w:lang w:eastAsia="zh-TW"/>
              </w:rPr>
              <w:t>0</w:t>
            </w:r>
            <w:r w:rsidRPr="005B38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21"/>
              </w:rPr>
              <w:t>分</w:t>
            </w:r>
            <w:r w:rsidRPr="005B3813">
              <w:rPr>
                <w:rFonts w:ascii="Times New Roman" w:hAnsi="Times New Roman" w:cs="Times New Roman"/>
              </w:rPr>
              <w:t>x</w:t>
            </w:r>
            <w:r w:rsidRPr="005B38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</w:rPr>
              <w:t>0.75</w:t>
            </w:r>
            <w:r w:rsidRPr="005B381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B3813">
              <w:rPr>
                <w:rFonts w:ascii="Times New Roman" w:hAnsi="Times New Roman" w:cs="Times New Roman"/>
              </w:rPr>
              <w:t>x0.7</w:t>
            </w:r>
            <w:r w:rsidRPr="005B3813">
              <w:rPr>
                <w:rFonts w:ascii="Times New Roman" w:hAnsi="Times New Roman" w:cs="Times New Roman"/>
                <w:spacing w:val="-10"/>
              </w:rPr>
              <w:t xml:space="preserve"> = </w:t>
            </w:r>
            <w:r w:rsidRPr="005B3813">
              <w:rPr>
                <w:rFonts w:ascii="Times New Roman" w:hAnsi="Times New Roman" w:cs="Times New Roman"/>
              </w:rPr>
              <w:t>3</w:t>
            </w:r>
            <w:r w:rsidRPr="005B3813">
              <w:rPr>
                <w:rFonts w:ascii="Times New Roman" w:hAnsi="Times New Roman" w:cs="Times New Roman"/>
                <w:lang w:eastAsia="zh-TW"/>
              </w:rPr>
              <w:t>6</w:t>
            </w:r>
            <w:r w:rsidRPr="005B3813">
              <w:rPr>
                <w:rFonts w:ascii="Times New Roman" w:hAnsi="Times New Roman" w:cs="Times New Roman"/>
              </w:rPr>
              <w:t>.75</w:t>
            </w:r>
            <w:r w:rsidRPr="005B381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B3813">
              <w:rPr>
                <w:rFonts w:ascii="Times New Roman" w:hAnsi="Times New Roman" w:cs="Times New Roman"/>
                <w:spacing w:val="-10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2.5 </w:t>
            </w:r>
            <w:r w:rsidRPr="005B381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65 </w:t>
            </w:r>
            <w:r w:rsidRPr="005B3813">
              <w:rPr>
                <w:rFonts w:ascii="Times New Roman" w:hAnsi="Times New Roman" w:cs="Times New Roman"/>
              </w:rPr>
              <w:t>分</w:t>
            </w:r>
            <w:r w:rsidRPr="005B3813">
              <w:rPr>
                <w:rFonts w:ascii="Times New Roman" w:hAnsi="Times New Roman" w:cs="Times New Roman"/>
              </w:rPr>
              <w:t xml:space="preserve">x 0.75 x0.7 = 34.125 </w:t>
            </w:r>
            <w:r w:rsidRPr="005B3813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2 </w:t>
            </w:r>
            <w:r w:rsidRPr="005B381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>60</w:t>
            </w:r>
            <w:r w:rsidRPr="005B3813">
              <w:rPr>
                <w:rFonts w:ascii="Times New Roman" w:hAnsi="Times New Roman" w:cs="Times New Roman"/>
              </w:rPr>
              <w:t>分</w:t>
            </w:r>
            <w:r w:rsidRPr="005B3813">
              <w:rPr>
                <w:rFonts w:ascii="Times New Roman" w:hAnsi="Times New Roman" w:cs="Times New Roman"/>
              </w:rPr>
              <w:t xml:space="preserve">x 0.75 x0.7 = 31.5 </w:t>
            </w:r>
            <w:r w:rsidRPr="005B3813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1.5 </w:t>
            </w:r>
            <w:r w:rsidRPr="005B381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55 </w:t>
            </w:r>
            <w:r w:rsidRPr="005B3813">
              <w:rPr>
                <w:rFonts w:ascii="Times New Roman" w:hAnsi="Times New Roman" w:cs="Times New Roman"/>
              </w:rPr>
              <w:t>分</w:t>
            </w:r>
            <w:r w:rsidRPr="005B3813">
              <w:rPr>
                <w:rFonts w:ascii="Times New Roman" w:hAnsi="Times New Roman" w:cs="Times New Roman"/>
              </w:rPr>
              <w:t xml:space="preserve">x 0.75 x0.7 = 28.875 </w:t>
            </w:r>
            <w:r w:rsidRPr="005B3813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1 </w:t>
            </w:r>
            <w:r w:rsidRPr="005B381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50 </w:t>
            </w:r>
            <w:r w:rsidRPr="005B3813">
              <w:rPr>
                <w:rFonts w:ascii="Times New Roman" w:hAnsi="Times New Roman" w:cs="Times New Roman"/>
              </w:rPr>
              <w:t>分</w:t>
            </w:r>
            <w:r w:rsidRPr="005B3813">
              <w:rPr>
                <w:rFonts w:ascii="Times New Roman" w:hAnsi="Times New Roman" w:cs="Times New Roman"/>
              </w:rPr>
              <w:t xml:space="preserve">x 0.75 x0.7 = 26.25 </w:t>
            </w:r>
            <w:r w:rsidRPr="005B3813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0.5 </w:t>
            </w:r>
            <w:r w:rsidRPr="005B381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5B3813" w:rsidRPr="005B3813" w:rsidRDefault="005B3813" w:rsidP="005B3813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 xml:space="preserve">45 </w:t>
            </w:r>
            <w:r w:rsidRPr="005B3813">
              <w:rPr>
                <w:rFonts w:ascii="Times New Roman" w:hAnsi="Times New Roman" w:cs="Times New Roman"/>
              </w:rPr>
              <w:t>分</w:t>
            </w:r>
            <w:r w:rsidRPr="005B3813">
              <w:rPr>
                <w:rFonts w:ascii="Times New Roman" w:hAnsi="Times New Roman" w:cs="Times New Roman"/>
              </w:rPr>
              <w:t xml:space="preserve">x 0.75 x0.7 = 23.625 </w:t>
            </w:r>
            <w:r w:rsidRPr="005B3813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8E7DEB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8E7DEB" w:rsidRDefault="008E7DEB" w:rsidP="008E7DEB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8E7DEB" w:rsidRPr="005B3813" w:rsidRDefault="008E7DEB" w:rsidP="008E7DEB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B381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8E7DEB" w:rsidRPr="005B3813" w:rsidRDefault="008E7DEB" w:rsidP="008E7DEB">
            <w:pPr>
              <w:pStyle w:val="TableParagraph"/>
              <w:spacing w:before="91"/>
              <w:ind w:left="8"/>
              <w:rPr>
                <w:rFonts w:ascii="Times New Roman" w:hAnsi="Times New Roman" w:cs="Times New Roman"/>
              </w:rPr>
            </w:pPr>
            <w:r w:rsidRPr="005B38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  <w:lang w:eastAsia="zh-TW"/>
              </w:rPr>
              <w:t>0</w:t>
            </w:r>
            <w:r w:rsidRPr="005B3813">
              <w:rPr>
                <w:rFonts w:ascii="Times New Roman" w:hAnsi="Times New Roman" w:cs="Times New Roman"/>
              </w:rPr>
              <w:t xml:space="preserve"> </w:t>
            </w:r>
            <w:r w:rsidRPr="005B3813">
              <w:rPr>
                <w:rFonts w:ascii="Times New Roman" w:hAnsi="Times New Roman" w:cs="Times New Roman"/>
              </w:rPr>
              <w:t>分</w:t>
            </w:r>
            <w:r w:rsidRPr="005B3813">
              <w:rPr>
                <w:rFonts w:ascii="Times New Roman" w:hAnsi="Times New Roman" w:cs="Times New Roman"/>
              </w:rPr>
              <w:t>x 0.75 x0.7 = 2</w:t>
            </w:r>
            <w:r>
              <w:rPr>
                <w:rFonts w:ascii="Times New Roman" w:hAnsi="Times New Roman" w:cs="Times New Roman" w:hint="eastAsia"/>
                <w:lang w:eastAsia="zh-TW"/>
              </w:rPr>
              <w:t>1</w:t>
            </w:r>
            <w:r w:rsidRPr="005B3813">
              <w:rPr>
                <w:rFonts w:ascii="Times New Roman" w:hAnsi="Times New Roman" w:cs="Times New Roman"/>
              </w:rPr>
              <w:t xml:space="preserve"> </w:t>
            </w:r>
            <w:r w:rsidRPr="005B3813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7233" w:type="dxa"/>
            <w:vMerge w:val="restart"/>
          </w:tcPr>
          <w:p w:rsidR="008E7DEB" w:rsidRDefault="008E7DEB" w:rsidP="008E7DEB">
            <w:pPr>
              <w:pStyle w:val="TableParagraph"/>
              <w:tabs>
                <w:tab w:val="left" w:pos="1707"/>
                <w:tab w:val="left" w:pos="4189"/>
                <w:tab w:val="left" w:pos="4244"/>
                <w:tab w:val="left" w:pos="6505"/>
                <w:tab w:val="left" w:pos="6570"/>
              </w:tabs>
              <w:spacing w:before="65" w:line="288" w:lineRule="auto"/>
              <w:ind w:left="128" w:right="420" w:hanging="1"/>
              <w:jc w:val="both"/>
            </w:pPr>
            <w:r>
              <w:rPr>
                <w:rFonts w:ascii="Times New Roman" w:eastAsia="Times New Roman"/>
                <w:spacing w:val="-2"/>
              </w:rPr>
              <w:t>(1)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(2)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(3)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(4)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(5)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(6)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(7)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(8)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(9)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z w:val="24"/>
              </w:rPr>
              <w:t>(10)</w:t>
            </w:r>
            <w:r>
              <w:t>得分：</w:t>
            </w:r>
            <w:r>
              <w:rPr>
                <w:rFonts w:ascii="Times New Roman" w:eastAsia="Times New Roman"/>
                <w:spacing w:val="79"/>
                <w:u w:val="single"/>
              </w:rPr>
              <w:t xml:space="preserve">    </w:t>
            </w:r>
            <w:r>
              <w:t>分</w:t>
            </w:r>
            <w:r>
              <w:rPr>
                <w:spacing w:val="51"/>
                <w:w w:val="150"/>
              </w:rPr>
              <w:t xml:space="preserve">  </w:t>
            </w:r>
            <w:r>
              <w:rPr>
                <w:rFonts w:ascii="Times New Roman" w:eastAsia="Times New Roman"/>
              </w:rPr>
              <w:t>(11)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分</w:t>
            </w:r>
            <w:r>
              <w:rPr>
                <w:spacing w:val="56"/>
              </w:rPr>
              <w:t xml:space="preserve">  </w:t>
            </w:r>
            <w:r>
              <w:rPr>
                <w:rFonts w:ascii="Times New Roman" w:eastAsia="Times New Roman"/>
                <w:sz w:val="24"/>
              </w:rPr>
              <w:t>(12)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spacing w:val="-47"/>
                <w:u w:val="single"/>
              </w:rPr>
              <w:t xml:space="preserve"> </w:t>
            </w:r>
            <w:r>
              <w:rPr>
                <w:spacing w:val="-7"/>
              </w:rPr>
              <w:t>分</w:t>
            </w:r>
          </w:p>
          <w:p w:rsidR="008E7DEB" w:rsidRDefault="008E7DEB" w:rsidP="008E7DEB">
            <w:pPr>
              <w:pStyle w:val="TableParagraph"/>
              <w:tabs>
                <w:tab w:val="left" w:pos="4230"/>
              </w:tabs>
              <w:spacing w:line="281" w:lineRule="exact"/>
              <w:ind w:left="128"/>
              <w:jc w:val="both"/>
            </w:pPr>
            <w:r>
              <w:rPr>
                <w:rFonts w:ascii="Times New Roman" w:eastAsia="Times New Roman"/>
                <w:sz w:val="24"/>
              </w:rPr>
              <w:t>(13)</w:t>
            </w:r>
            <w:r>
              <w:t>得分：</w:t>
            </w:r>
            <w:r>
              <w:rPr>
                <w:rFonts w:ascii="Times New Roman" w:eastAsia="Times New Roman"/>
                <w:spacing w:val="53"/>
                <w:w w:val="150"/>
                <w:u w:val="single"/>
              </w:rPr>
              <w:t xml:space="preserve">    </w:t>
            </w:r>
            <w:r>
              <w:t>分</w:t>
            </w:r>
            <w:r>
              <w:rPr>
                <w:spacing w:val="53"/>
                <w:w w:val="150"/>
              </w:rPr>
              <w:t xml:space="preserve">  </w:t>
            </w:r>
            <w:r>
              <w:rPr>
                <w:rFonts w:ascii="Times New Roman" w:eastAsia="Times New Roman"/>
                <w:sz w:val="24"/>
              </w:rPr>
              <w:t>(14)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  <w:vMerge w:val="restart"/>
          </w:tcPr>
          <w:p w:rsidR="008E7DEB" w:rsidRDefault="008E7DEB" w:rsidP="008E7DEB">
            <w:pPr>
              <w:pStyle w:val="TableParagraph"/>
              <w:tabs>
                <w:tab w:val="left" w:pos="1593"/>
                <w:tab w:val="left" w:pos="1693"/>
                <w:tab w:val="left" w:pos="2413"/>
                <w:tab w:val="left" w:pos="3882"/>
                <w:tab w:val="left" w:pos="3993"/>
              </w:tabs>
              <w:spacing w:before="182" w:line="266" w:lineRule="auto"/>
              <w:ind w:left="124" w:right="170"/>
            </w:pPr>
            <w:r>
              <w:rPr>
                <w:rFonts w:ascii="Times New Roman" w:eastAsia="Times New Roman"/>
                <w:spacing w:val="-2"/>
              </w:rPr>
              <w:t>(1)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(2)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(3)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(4)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(5)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(6)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(7)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(8)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(9)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(10)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(11)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109" w:type="dxa"/>
            <w:vMerge w:val="restart"/>
          </w:tcPr>
          <w:p w:rsidR="008E7DEB" w:rsidRDefault="008E7DEB" w:rsidP="008E7DEB">
            <w:pPr>
              <w:pStyle w:val="TableParagraph"/>
              <w:rPr>
                <w:sz w:val="24"/>
              </w:rPr>
            </w:pPr>
          </w:p>
          <w:p w:rsidR="008E7DEB" w:rsidRDefault="008E7DEB" w:rsidP="008E7DEB">
            <w:pPr>
              <w:pStyle w:val="TableParagraph"/>
              <w:tabs>
                <w:tab w:val="left" w:pos="1591"/>
              </w:tabs>
              <w:spacing w:before="213" w:line="266" w:lineRule="auto"/>
              <w:ind w:left="122" w:right="2284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(1)</w:t>
            </w:r>
            <w:r>
              <w:rPr>
                <w:spacing w:val="-2"/>
                <w:lang w:eastAsia="zh-TW"/>
              </w:rPr>
              <w:t>得分：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10"/>
                <w:lang w:eastAsia="zh-TW"/>
              </w:rPr>
              <w:t xml:space="preserve">分 </w:t>
            </w:r>
            <w:r>
              <w:rPr>
                <w:rFonts w:ascii="Times New Roman" w:eastAsia="Times New Roman"/>
                <w:spacing w:val="-2"/>
                <w:lang w:eastAsia="zh-TW"/>
              </w:rPr>
              <w:t>(2)</w:t>
            </w:r>
            <w:r>
              <w:rPr>
                <w:spacing w:val="-2"/>
                <w:lang w:eastAsia="zh-TW"/>
              </w:rPr>
              <w:t>得分</w:t>
            </w:r>
            <w:r>
              <w:rPr>
                <w:spacing w:val="-10"/>
                <w:lang w:eastAsia="zh-TW"/>
              </w:rPr>
              <w:t>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10"/>
                <w:lang w:eastAsia="zh-TW"/>
              </w:rPr>
              <w:t>分</w:t>
            </w:r>
          </w:p>
          <w:p w:rsidR="008E7DEB" w:rsidRDefault="008E7DEB" w:rsidP="008E7DEB">
            <w:pPr>
              <w:pStyle w:val="TableParagraph"/>
              <w:tabs>
                <w:tab w:val="left" w:pos="1591"/>
              </w:tabs>
              <w:spacing w:line="295" w:lineRule="exact"/>
              <w:ind w:left="122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(3)</w:t>
            </w:r>
            <w:r>
              <w:rPr>
                <w:spacing w:val="-2"/>
                <w:lang w:eastAsia="zh-TW"/>
              </w:rPr>
              <w:t>得分</w:t>
            </w:r>
            <w:r>
              <w:rPr>
                <w:spacing w:val="-10"/>
                <w:lang w:eastAsia="zh-TW"/>
              </w:rPr>
              <w:t>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2"/>
                <w:lang w:eastAsia="zh-TW"/>
              </w:rPr>
              <w:t>分</w:t>
            </w:r>
            <w:r>
              <w:rPr>
                <w:rFonts w:ascii="Times New Roman" w:eastAsia="Times New Roman"/>
                <w:spacing w:val="-2"/>
                <w:lang w:eastAsia="zh-TW"/>
              </w:rPr>
              <w:t>(</w:t>
            </w:r>
            <w:r>
              <w:rPr>
                <w:spacing w:val="-2"/>
                <w:lang w:eastAsia="zh-TW"/>
              </w:rPr>
              <w:t>由</w:t>
            </w:r>
            <w:r>
              <w:rPr>
                <w:rFonts w:ascii="Times New Roman" w:eastAsia="Times New Roman"/>
                <w:spacing w:val="-2"/>
                <w:lang w:eastAsia="zh-TW"/>
              </w:rPr>
              <w:t>(3-1</w:t>
            </w:r>
            <w:r>
              <w:rPr>
                <w:rFonts w:ascii="Times New Roman" w:eastAsia="Times New Roman"/>
                <w:spacing w:val="5"/>
                <w:lang w:eastAsia="zh-TW"/>
              </w:rPr>
              <w:t xml:space="preserve"> </w:t>
            </w:r>
            <w:r>
              <w:rPr>
                <w:spacing w:val="-2"/>
                <w:lang w:eastAsia="zh-TW"/>
              </w:rPr>
              <w:t>至</w:t>
            </w:r>
            <w:r>
              <w:rPr>
                <w:spacing w:val="-5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3-11)</w:t>
            </w:r>
            <w:r>
              <w:rPr>
                <w:spacing w:val="-2"/>
                <w:lang w:eastAsia="zh-TW"/>
              </w:rPr>
              <w:t>加總</w:t>
            </w:r>
            <w:r>
              <w:rPr>
                <w:spacing w:val="-10"/>
                <w:lang w:eastAsia="zh-TW"/>
              </w:rPr>
              <w:t>計</w:t>
            </w:r>
          </w:p>
          <w:p w:rsidR="008E7DEB" w:rsidRDefault="008E7DEB" w:rsidP="008E7DEB">
            <w:pPr>
              <w:pStyle w:val="TableParagraph"/>
              <w:spacing w:line="297" w:lineRule="exact"/>
              <w:ind w:left="1850"/>
              <w:rPr>
                <w:rFonts w:ascii="Times New Roman" w:eastAsia="Times New Roman"/>
              </w:rPr>
            </w:pPr>
            <w:r>
              <w:rPr>
                <w:spacing w:val="-10"/>
              </w:rPr>
              <w:t xml:space="preserve">分，上限為 </w:t>
            </w:r>
            <w:r>
              <w:rPr>
                <w:rFonts w:ascii="Times New Roman" w:eastAsia="Times New Roman"/>
              </w:rPr>
              <w:t>3</w:t>
            </w:r>
            <w:r>
              <w:rPr>
                <w:rFonts w:ascii="Times New Roman" w:eastAsia="Times New Roman"/>
                <w:spacing w:val="-6"/>
              </w:rPr>
              <w:t xml:space="preserve"> </w:t>
            </w:r>
            <w:r>
              <w:t>分</w:t>
            </w:r>
            <w:r>
              <w:rPr>
                <w:rFonts w:ascii="Times New Roman" w:eastAsia="Times New Roman"/>
                <w:spacing w:val="-10"/>
              </w:rPr>
              <w:t>)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8E7DEB" w:rsidRDefault="008E7DEB" w:rsidP="008E7DEB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B3813" w:rsidRPr="005B3813" w:rsidRDefault="005B3813" w:rsidP="005B3813">
            <w:pPr>
              <w:pStyle w:val="TableParagraph"/>
              <w:spacing w:before="88"/>
              <w:ind w:left="71"/>
              <w:rPr>
                <w:rFonts w:ascii="Times New Roman" w:eastAsia="Times New Roman"/>
              </w:rPr>
            </w:pPr>
          </w:p>
        </w:tc>
        <w:tc>
          <w:tcPr>
            <w:tcW w:w="2693" w:type="dxa"/>
          </w:tcPr>
          <w:p w:rsidR="005B3813" w:rsidRPr="006F07BE" w:rsidRDefault="005B3813" w:rsidP="005B3813">
            <w:pPr>
              <w:pStyle w:val="TableParagraph"/>
              <w:spacing w:before="91"/>
              <w:ind w:left="8"/>
              <w:rPr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839"/>
        </w:trPr>
        <w:tc>
          <w:tcPr>
            <w:tcW w:w="1140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B3813" w:rsidRDefault="005B3813" w:rsidP="005B3813">
            <w:pPr>
              <w:pStyle w:val="TableParagraph"/>
              <w:ind w:left="71"/>
            </w:pPr>
          </w:p>
        </w:tc>
        <w:tc>
          <w:tcPr>
            <w:tcW w:w="2693" w:type="dxa"/>
          </w:tcPr>
          <w:p w:rsidR="005B3813" w:rsidRPr="006F07BE" w:rsidRDefault="005B3813" w:rsidP="005B3813">
            <w:pPr>
              <w:pStyle w:val="TableParagraph"/>
              <w:ind w:left="8"/>
              <w:rPr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465"/>
        </w:trPr>
        <w:tc>
          <w:tcPr>
            <w:tcW w:w="1140" w:type="dxa"/>
          </w:tcPr>
          <w:p w:rsidR="005B3813" w:rsidRDefault="005B3813" w:rsidP="005B3813">
            <w:pPr>
              <w:pStyle w:val="TableParagraph"/>
              <w:spacing w:before="163" w:line="282" w:lineRule="exact"/>
              <w:ind w:left="112" w:right="110"/>
              <w:jc w:val="center"/>
            </w:pPr>
            <w:r>
              <w:rPr>
                <w:spacing w:val="-3"/>
              </w:rPr>
              <w:t>單項得分</w:t>
            </w:r>
          </w:p>
        </w:tc>
        <w:tc>
          <w:tcPr>
            <w:tcW w:w="3392" w:type="dxa"/>
            <w:gridSpan w:val="2"/>
          </w:tcPr>
          <w:p w:rsidR="005B3813" w:rsidRDefault="005B3813" w:rsidP="005B3813">
            <w:pPr>
              <w:pStyle w:val="TableParagraph"/>
              <w:tabs>
                <w:tab w:val="left" w:pos="2399"/>
              </w:tabs>
              <w:spacing w:before="163" w:line="282" w:lineRule="exact"/>
              <w:ind w:left="117"/>
            </w:pPr>
            <w:r>
              <w:rPr>
                <w:rFonts w:ascii="Times New Roman" w:eastAsia="Times New Roman"/>
                <w:spacing w:val="-8"/>
              </w:rPr>
              <w:t>A1.</w:t>
            </w:r>
            <w:r>
              <w:rPr>
                <w:spacing w:val="-8"/>
              </w:rPr>
              <w:t>項得分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7233" w:type="dxa"/>
          </w:tcPr>
          <w:p w:rsidR="005B3813" w:rsidRDefault="005B3813" w:rsidP="005B3813">
            <w:pPr>
              <w:pStyle w:val="TableParagraph"/>
              <w:tabs>
                <w:tab w:val="left" w:pos="2153"/>
              </w:tabs>
              <w:spacing w:before="163" w:line="282" w:lineRule="exact"/>
              <w:ind w:left="68"/>
            </w:pPr>
            <w:r>
              <w:rPr>
                <w:rFonts w:ascii="Times New Roman" w:eastAsia="Times New Roman"/>
                <w:spacing w:val="-2"/>
              </w:rPr>
              <w:t>A2.</w:t>
            </w:r>
            <w:r>
              <w:rPr>
                <w:spacing w:val="-2"/>
              </w:rPr>
              <w:t>項得分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  <w:tr w:rsidR="005B3813">
        <w:trPr>
          <w:trHeight w:val="784"/>
        </w:trPr>
        <w:tc>
          <w:tcPr>
            <w:tcW w:w="1140" w:type="dxa"/>
          </w:tcPr>
          <w:p w:rsidR="005B3813" w:rsidRDefault="005B3813" w:rsidP="005B3813">
            <w:pPr>
              <w:pStyle w:val="TableParagraph"/>
              <w:spacing w:before="8"/>
              <w:rPr>
                <w:sz w:val="16"/>
              </w:rPr>
            </w:pPr>
          </w:p>
          <w:p w:rsidR="005B3813" w:rsidRDefault="005B3813" w:rsidP="005B3813">
            <w:pPr>
              <w:pStyle w:val="TableParagraph"/>
              <w:spacing w:before="1"/>
              <w:ind w:left="112" w:right="110"/>
              <w:jc w:val="center"/>
            </w:pPr>
            <w:r>
              <w:rPr>
                <w:spacing w:val="-3"/>
              </w:rPr>
              <w:t>實得分數</w:t>
            </w:r>
          </w:p>
        </w:tc>
        <w:tc>
          <w:tcPr>
            <w:tcW w:w="10625" w:type="dxa"/>
            <w:gridSpan w:val="3"/>
          </w:tcPr>
          <w:p w:rsidR="005B3813" w:rsidRDefault="005B3813" w:rsidP="005B3813">
            <w:pPr>
              <w:pStyle w:val="TableParagraph"/>
              <w:spacing w:before="8"/>
              <w:rPr>
                <w:sz w:val="16"/>
              </w:rPr>
            </w:pPr>
          </w:p>
          <w:p w:rsidR="005B3813" w:rsidRDefault="005B3813" w:rsidP="005B3813">
            <w:pPr>
              <w:pStyle w:val="TableParagraph"/>
              <w:tabs>
                <w:tab w:val="left" w:pos="3878"/>
              </w:tabs>
              <w:spacing w:before="1"/>
              <w:ind w:left="138"/>
            </w:pPr>
            <w:r>
              <w:rPr>
                <w:rFonts w:ascii="Times New Roman" w:eastAsia="Times New Roman"/>
                <w:spacing w:val="-8"/>
              </w:rPr>
              <w:t>A.</w:t>
            </w:r>
            <w:r>
              <w:rPr>
                <w:spacing w:val="-8"/>
              </w:rPr>
              <w:t>項得分</w:t>
            </w:r>
            <w:r>
              <w:rPr>
                <w:spacing w:val="-111"/>
              </w:rPr>
              <w:t>：</w:t>
            </w:r>
            <w:r>
              <w:rPr>
                <w:spacing w:val="-8"/>
              </w:rPr>
              <w:t>【即</w:t>
            </w:r>
            <w:r>
              <w:rPr>
                <w:spacing w:val="8"/>
              </w:rPr>
              <w:t>（</w:t>
            </w:r>
            <w:r>
              <w:rPr>
                <w:rFonts w:ascii="Times New Roman" w:eastAsia="Times New Roman"/>
                <w:spacing w:val="6"/>
              </w:rPr>
              <w:t>A</w:t>
            </w:r>
            <w:r>
              <w:rPr>
                <w:rFonts w:ascii="Times New Roman" w:eastAsia="Times New Roman"/>
                <w:spacing w:val="8"/>
              </w:rPr>
              <w:t>1</w:t>
            </w:r>
            <w:r>
              <w:rPr>
                <w:spacing w:val="8"/>
              </w:rPr>
              <w:t>＋</w:t>
            </w:r>
            <w:r>
              <w:rPr>
                <w:rFonts w:ascii="Times New Roman" w:eastAsia="Times New Roman"/>
                <w:spacing w:val="6"/>
              </w:rPr>
              <w:t>A</w:t>
            </w:r>
            <w:r>
              <w:rPr>
                <w:rFonts w:ascii="Times New Roman" w:eastAsia="Times New Roman"/>
                <w:spacing w:val="5"/>
              </w:rPr>
              <w:t>2</w:t>
            </w:r>
            <w:r>
              <w:rPr>
                <w:spacing w:val="-103"/>
              </w:rPr>
              <w:t>）</w:t>
            </w:r>
            <w:r>
              <w:rPr>
                <w:spacing w:val="-8"/>
              </w:rPr>
              <w:t>】</w:t>
            </w: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</w:tcPr>
          <w:p w:rsidR="005B3813" w:rsidRDefault="005B3813" w:rsidP="005B3813">
            <w:pPr>
              <w:pStyle w:val="TableParagraph"/>
              <w:spacing w:before="88" w:line="297" w:lineRule="exact"/>
              <w:ind w:left="146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B.</w:t>
            </w:r>
            <w:r>
              <w:rPr>
                <w:spacing w:val="-22"/>
                <w:lang w:eastAsia="zh-TW"/>
              </w:rPr>
              <w:t>項得分：【即</w:t>
            </w:r>
            <w:r>
              <w:rPr>
                <w:spacing w:val="-2"/>
                <w:lang w:eastAsia="zh-TW"/>
              </w:rPr>
              <w:t>（</w:t>
            </w:r>
            <w:r>
              <w:rPr>
                <w:rFonts w:ascii="Times New Roman" w:eastAsia="Times New Roman"/>
                <w:spacing w:val="-2"/>
                <w:lang w:eastAsia="zh-TW"/>
              </w:rPr>
              <w:t>B1</w:t>
            </w:r>
            <w:r>
              <w:rPr>
                <w:rFonts w:ascii="Times New Roman" w:eastAsia="Times New Roman"/>
                <w:spacing w:val="4"/>
                <w:lang w:eastAsia="zh-TW"/>
              </w:rPr>
              <w:t xml:space="preserve"> </w:t>
            </w:r>
            <w:r>
              <w:rPr>
                <w:spacing w:val="-24"/>
                <w:lang w:eastAsia="zh-TW"/>
              </w:rPr>
              <w:t xml:space="preserve">至 </w:t>
            </w:r>
            <w:r>
              <w:rPr>
                <w:rFonts w:ascii="Times New Roman" w:eastAsia="Times New Roman"/>
                <w:spacing w:val="-2"/>
                <w:lang w:eastAsia="zh-TW"/>
              </w:rPr>
              <w:t>B11</w:t>
            </w:r>
            <w:r>
              <w:rPr>
                <w:spacing w:val="-2"/>
                <w:lang w:eastAsia="zh-TW"/>
              </w:rPr>
              <w:t>）</w:t>
            </w:r>
            <w:r>
              <w:rPr>
                <w:spacing w:val="-4"/>
                <w:lang w:eastAsia="zh-TW"/>
              </w:rPr>
              <w:t>之總和】</w:t>
            </w:r>
          </w:p>
          <w:p w:rsidR="005B3813" w:rsidRDefault="005B3813" w:rsidP="005B3813">
            <w:pPr>
              <w:pStyle w:val="TableParagraph"/>
              <w:tabs>
                <w:tab w:val="left" w:pos="1040"/>
              </w:tabs>
              <w:spacing w:line="297" w:lineRule="exact"/>
              <w:ind w:left="145"/>
            </w:pP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109" w:type="dxa"/>
          </w:tcPr>
          <w:p w:rsidR="005B3813" w:rsidRDefault="005B3813" w:rsidP="005B3813">
            <w:pPr>
              <w:pStyle w:val="TableParagraph"/>
              <w:spacing w:before="88" w:line="297" w:lineRule="exact"/>
              <w:ind w:left="144"/>
            </w:pPr>
            <w:r>
              <w:rPr>
                <w:rFonts w:ascii="Times New Roman" w:eastAsia="Times New Roman"/>
                <w:spacing w:val="-8"/>
              </w:rPr>
              <w:t>C.</w:t>
            </w:r>
            <w:r>
              <w:rPr>
                <w:spacing w:val="-26"/>
              </w:rPr>
              <w:t>項得分：【即</w:t>
            </w:r>
            <w:r>
              <w:rPr>
                <w:spacing w:val="3"/>
              </w:rPr>
              <w:t>（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  <w:spacing w:val="3"/>
              </w:rPr>
              <w:t>1</w:t>
            </w:r>
            <w:r>
              <w:rPr>
                <w:spacing w:val="3"/>
              </w:rPr>
              <w:t>＋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</w:rPr>
              <w:t>2</w:t>
            </w:r>
            <w:r>
              <w:rPr>
                <w:rFonts w:ascii="Times New Roman" w:eastAsia="Times New Roman"/>
                <w:spacing w:val="3"/>
              </w:rPr>
              <w:t>+</w:t>
            </w:r>
            <w:r>
              <w:rPr>
                <w:rFonts w:ascii="Times New Roman" w:eastAsia="Times New Roman"/>
                <w:spacing w:val="2"/>
              </w:rPr>
              <w:t>C3</w:t>
            </w:r>
            <w:r>
              <w:rPr>
                <w:spacing w:val="-108"/>
              </w:rPr>
              <w:t>）</w:t>
            </w:r>
            <w:r>
              <w:rPr>
                <w:spacing w:val="-10"/>
              </w:rPr>
              <w:t>】</w:t>
            </w:r>
          </w:p>
          <w:p w:rsidR="005B3813" w:rsidRDefault="005B3813" w:rsidP="005B3813">
            <w:pPr>
              <w:pStyle w:val="TableParagraph"/>
              <w:tabs>
                <w:tab w:val="left" w:pos="1039"/>
              </w:tabs>
              <w:spacing w:line="297" w:lineRule="exact"/>
              <w:ind w:left="144"/>
            </w:pP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5B3813" w:rsidRDefault="005B3813" w:rsidP="005B3813">
            <w:pPr>
              <w:rPr>
                <w:sz w:val="2"/>
                <w:szCs w:val="2"/>
              </w:rPr>
            </w:pPr>
          </w:p>
        </w:tc>
      </w:tr>
    </w:tbl>
    <w:p w:rsidR="007B305C" w:rsidRDefault="00B95AD4">
      <w:pPr>
        <w:spacing w:line="330" w:lineRule="exact"/>
        <w:ind w:left="112"/>
        <w:rPr>
          <w:sz w:val="24"/>
          <w:lang w:eastAsia="zh-TW"/>
        </w:rPr>
      </w:pPr>
      <w:r>
        <w:rPr>
          <w:spacing w:val="-10"/>
          <w:sz w:val="24"/>
          <w:lang w:eastAsia="zh-TW"/>
        </w:rPr>
        <w:t xml:space="preserve">註：總分以 </w:t>
      </w:r>
      <w:r>
        <w:rPr>
          <w:rFonts w:ascii="Times New Roman" w:eastAsia="Times New Roman"/>
          <w:sz w:val="24"/>
          <w:lang w:eastAsia="zh-TW"/>
        </w:rPr>
        <w:t xml:space="preserve">70 </w:t>
      </w:r>
      <w:r>
        <w:rPr>
          <w:sz w:val="24"/>
          <w:lang w:eastAsia="zh-TW"/>
        </w:rPr>
        <w:t>分（含）</w:t>
      </w:r>
      <w:r>
        <w:rPr>
          <w:spacing w:val="-2"/>
          <w:sz w:val="24"/>
          <w:lang w:eastAsia="zh-TW"/>
        </w:rPr>
        <w:t>以上通過升等。</w:t>
      </w:r>
    </w:p>
    <w:sectPr w:rsidR="007B305C">
      <w:type w:val="continuous"/>
      <w:pgSz w:w="23820" w:h="16840" w:orient="landscape"/>
      <w:pgMar w:top="3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B6" w:rsidRDefault="00A21BB6" w:rsidP="001B6335">
      <w:r>
        <w:separator/>
      </w:r>
    </w:p>
  </w:endnote>
  <w:endnote w:type="continuationSeparator" w:id="0">
    <w:p w:rsidR="00A21BB6" w:rsidRDefault="00A21BB6" w:rsidP="001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B6" w:rsidRDefault="00A21BB6" w:rsidP="001B6335">
      <w:r>
        <w:separator/>
      </w:r>
    </w:p>
  </w:footnote>
  <w:footnote w:type="continuationSeparator" w:id="0">
    <w:p w:rsidR="00A21BB6" w:rsidRDefault="00A21BB6" w:rsidP="001B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397"/>
    <w:multiLevelType w:val="hybridMultilevel"/>
    <w:tmpl w:val="4EC69608"/>
    <w:lvl w:ilvl="0" w:tplc="1B0AD2BA">
      <w:start w:val="13"/>
      <w:numFmt w:val="decimal"/>
      <w:lvlText w:val="(%1)"/>
      <w:lvlJc w:val="left"/>
      <w:pPr>
        <w:ind w:left="419" w:hanging="363"/>
      </w:pPr>
      <w:rPr>
        <w:rFonts w:hint="default"/>
        <w:spacing w:val="-2"/>
        <w:w w:val="100"/>
      </w:rPr>
    </w:lvl>
    <w:lvl w:ilvl="1" w:tplc="B4665D90">
      <w:numFmt w:val="bullet"/>
      <w:lvlText w:val="•"/>
      <w:lvlJc w:val="left"/>
      <w:pPr>
        <w:ind w:left="1100" w:hanging="363"/>
      </w:pPr>
      <w:rPr>
        <w:rFonts w:hint="default"/>
      </w:rPr>
    </w:lvl>
    <w:lvl w:ilvl="2" w:tplc="BEC29AC4">
      <w:numFmt w:val="bullet"/>
      <w:lvlText w:val="•"/>
      <w:lvlJc w:val="left"/>
      <w:pPr>
        <w:ind w:left="1780" w:hanging="363"/>
      </w:pPr>
      <w:rPr>
        <w:rFonts w:hint="default"/>
      </w:rPr>
    </w:lvl>
    <w:lvl w:ilvl="3" w:tplc="D054AE38">
      <w:numFmt w:val="bullet"/>
      <w:lvlText w:val="•"/>
      <w:lvlJc w:val="left"/>
      <w:pPr>
        <w:ind w:left="2460" w:hanging="363"/>
      </w:pPr>
      <w:rPr>
        <w:rFonts w:hint="default"/>
      </w:rPr>
    </w:lvl>
    <w:lvl w:ilvl="4" w:tplc="455AFA66">
      <w:numFmt w:val="bullet"/>
      <w:lvlText w:val="•"/>
      <w:lvlJc w:val="left"/>
      <w:pPr>
        <w:ind w:left="3141" w:hanging="363"/>
      </w:pPr>
      <w:rPr>
        <w:rFonts w:hint="default"/>
      </w:rPr>
    </w:lvl>
    <w:lvl w:ilvl="5" w:tplc="E7F09DBE">
      <w:numFmt w:val="bullet"/>
      <w:lvlText w:val="•"/>
      <w:lvlJc w:val="left"/>
      <w:pPr>
        <w:ind w:left="3821" w:hanging="363"/>
      </w:pPr>
      <w:rPr>
        <w:rFonts w:hint="default"/>
      </w:rPr>
    </w:lvl>
    <w:lvl w:ilvl="6" w:tplc="06E4ACCA">
      <w:numFmt w:val="bullet"/>
      <w:lvlText w:val="•"/>
      <w:lvlJc w:val="left"/>
      <w:pPr>
        <w:ind w:left="4501" w:hanging="363"/>
      </w:pPr>
      <w:rPr>
        <w:rFonts w:hint="default"/>
      </w:rPr>
    </w:lvl>
    <w:lvl w:ilvl="7" w:tplc="40DA3ADE">
      <w:numFmt w:val="bullet"/>
      <w:lvlText w:val="•"/>
      <w:lvlJc w:val="left"/>
      <w:pPr>
        <w:ind w:left="5182" w:hanging="363"/>
      </w:pPr>
      <w:rPr>
        <w:rFonts w:hint="default"/>
      </w:rPr>
    </w:lvl>
    <w:lvl w:ilvl="8" w:tplc="B076482E">
      <w:numFmt w:val="bullet"/>
      <w:lvlText w:val="•"/>
      <w:lvlJc w:val="left"/>
      <w:pPr>
        <w:ind w:left="5862" w:hanging="363"/>
      </w:pPr>
      <w:rPr>
        <w:rFonts w:hint="default"/>
      </w:rPr>
    </w:lvl>
  </w:abstractNum>
  <w:abstractNum w:abstractNumId="1" w15:restartNumberingAfterBreak="0">
    <w:nsid w:val="1B0002FD"/>
    <w:multiLevelType w:val="hybridMultilevel"/>
    <w:tmpl w:val="83DE52F4"/>
    <w:lvl w:ilvl="0" w:tplc="D6D4F9DE">
      <w:start w:val="1"/>
      <w:numFmt w:val="decimal"/>
      <w:lvlText w:val="%1."/>
      <w:lvlJc w:val="left"/>
      <w:pPr>
        <w:ind w:left="34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FC2BDFE">
      <w:numFmt w:val="bullet"/>
      <w:lvlText w:val="•"/>
      <w:lvlJc w:val="left"/>
      <w:pPr>
        <w:ind w:left="419" w:hanging="221"/>
      </w:pPr>
      <w:rPr>
        <w:rFonts w:hint="default"/>
      </w:rPr>
    </w:lvl>
    <w:lvl w:ilvl="2" w:tplc="74AA144A">
      <w:numFmt w:val="bullet"/>
      <w:lvlText w:val="•"/>
      <w:lvlJc w:val="left"/>
      <w:pPr>
        <w:ind w:left="498" w:hanging="221"/>
      </w:pPr>
      <w:rPr>
        <w:rFonts w:hint="default"/>
      </w:rPr>
    </w:lvl>
    <w:lvl w:ilvl="3" w:tplc="AA7AA0C6">
      <w:numFmt w:val="bullet"/>
      <w:lvlText w:val="•"/>
      <w:lvlJc w:val="left"/>
      <w:pPr>
        <w:ind w:left="577" w:hanging="221"/>
      </w:pPr>
      <w:rPr>
        <w:rFonts w:hint="default"/>
      </w:rPr>
    </w:lvl>
    <w:lvl w:ilvl="4" w:tplc="33B65362">
      <w:numFmt w:val="bullet"/>
      <w:lvlText w:val="•"/>
      <w:lvlJc w:val="left"/>
      <w:pPr>
        <w:ind w:left="656" w:hanging="221"/>
      </w:pPr>
      <w:rPr>
        <w:rFonts w:hint="default"/>
      </w:rPr>
    </w:lvl>
    <w:lvl w:ilvl="5" w:tplc="5F92FEB0">
      <w:numFmt w:val="bullet"/>
      <w:lvlText w:val="•"/>
      <w:lvlJc w:val="left"/>
      <w:pPr>
        <w:ind w:left="735" w:hanging="221"/>
      </w:pPr>
      <w:rPr>
        <w:rFonts w:hint="default"/>
      </w:rPr>
    </w:lvl>
    <w:lvl w:ilvl="6" w:tplc="431E3128">
      <w:numFmt w:val="bullet"/>
      <w:lvlText w:val="•"/>
      <w:lvlJc w:val="left"/>
      <w:pPr>
        <w:ind w:left="814" w:hanging="221"/>
      </w:pPr>
      <w:rPr>
        <w:rFonts w:hint="default"/>
      </w:rPr>
    </w:lvl>
    <w:lvl w:ilvl="7" w:tplc="1E004D46">
      <w:numFmt w:val="bullet"/>
      <w:lvlText w:val="•"/>
      <w:lvlJc w:val="left"/>
      <w:pPr>
        <w:ind w:left="893" w:hanging="221"/>
      </w:pPr>
      <w:rPr>
        <w:rFonts w:hint="default"/>
      </w:rPr>
    </w:lvl>
    <w:lvl w:ilvl="8" w:tplc="D628669E">
      <w:numFmt w:val="bullet"/>
      <w:lvlText w:val="•"/>
      <w:lvlJc w:val="left"/>
      <w:pPr>
        <w:ind w:left="972" w:hanging="221"/>
      </w:pPr>
      <w:rPr>
        <w:rFonts w:hint="default"/>
      </w:rPr>
    </w:lvl>
  </w:abstractNum>
  <w:abstractNum w:abstractNumId="2" w15:restartNumberingAfterBreak="0">
    <w:nsid w:val="34736619"/>
    <w:multiLevelType w:val="hybridMultilevel"/>
    <w:tmpl w:val="2B782402"/>
    <w:lvl w:ilvl="0" w:tplc="E130752A">
      <w:start w:val="1"/>
      <w:numFmt w:val="decimal"/>
      <w:lvlText w:val="(%1)"/>
      <w:lvlJc w:val="left"/>
      <w:pPr>
        <w:ind w:left="419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510C91AE">
      <w:start w:val="1"/>
      <w:numFmt w:val="lowerLetter"/>
      <w:lvlText w:val="(%2)"/>
      <w:lvlJc w:val="left"/>
      <w:pPr>
        <w:ind w:left="637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2" w:tplc="25BE3804">
      <w:start w:val="1"/>
      <w:numFmt w:val="upperRoman"/>
      <w:lvlText w:val="%3."/>
      <w:lvlJc w:val="left"/>
      <w:pPr>
        <w:ind w:left="824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 w:tplc="3F2CCCEC">
      <w:numFmt w:val="bullet"/>
      <w:lvlText w:val="•"/>
      <w:lvlJc w:val="left"/>
      <w:pPr>
        <w:ind w:left="1620" w:hanging="219"/>
      </w:pPr>
      <w:rPr>
        <w:rFonts w:hint="default"/>
      </w:rPr>
    </w:lvl>
    <w:lvl w:ilvl="4" w:tplc="ED6AAEC0">
      <w:numFmt w:val="bullet"/>
      <w:lvlText w:val="•"/>
      <w:lvlJc w:val="left"/>
      <w:pPr>
        <w:ind w:left="2420" w:hanging="219"/>
      </w:pPr>
      <w:rPr>
        <w:rFonts w:hint="default"/>
      </w:rPr>
    </w:lvl>
    <w:lvl w:ilvl="5" w:tplc="6B96EB58">
      <w:numFmt w:val="bullet"/>
      <w:lvlText w:val="•"/>
      <w:lvlJc w:val="left"/>
      <w:pPr>
        <w:ind w:left="3221" w:hanging="219"/>
      </w:pPr>
      <w:rPr>
        <w:rFonts w:hint="default"/>
      </w:rPr>
    </w:lvl>
    <w:lvl w:ilvl="6" w:tplc="33CECE66">
      <w:numFmt w:val="bullet"/>
      <w:lvlText w:val="•"/>
      <w:lvlJc w:val="left"/>
      <w:pPr>
        <w:ind w:left="4021" w:hanging="219"/>
      </w:pPr>
      <w:rPr>
        <w:rFonts w:hint="default"/>
      </w:rPr>
    </w:lvl>
    <w:lvl w:ilvl="7" w:tplc="9F980BDA">
      <w:numFmt w:val="bullet"/>
      <w:lvlText w:val="•"/>
      <w:lvlJc w:val="left"/>
      <w:pPr>
        <w:ind w:left="4821" w:hanging="219"/>
      </w:pPr>
      <w:rPr>
        <w:rFonts w:hint="default"/>
      </w:rPr>
    </w:lvl>
    <w:lvl w:ilvl="8" w:tplc="071065AC">
      <w:numFmt w:val="bullet"/>
      <w:lvlText w:val="•"/>
      <w:lvlJc w:val="left"/>
      <w:pPr>
        <w:ind w:left="5622" w:hanging="219"/>
      </w:pPr>
      <w:rPr>
        <w:rFonts w:hint="default"/>
      </w:rPr>
    </w:lvl>
  </w:abstractNum>
  <w:abstractNum w:abstractNumId="3" w15:restartNumberingAfterBreak="0">
    <w:nsid w:val="50324F9E"/>
    <w:multiLevelType w:val="hybridMultilevel"/>
    <w:tmpl w:val="4560C3DE"/>
    <w:lvl w:ilvl="0" w:tplc="8DC6597C">
      <w:start w:val="1"/>
      <w:numFmt w:val="decimal"/>
      <w:lvlText w:val="(%1)"/>
      <w:lvlJc w:val="left"/>
      <w:pPr>
        <w:ind w:left="29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47584DCE">
      <w:numFmt w:val="bullet"/>
      <w:lvlText w:val="•"/>
      <w:lvlJc w:val="left"/>
      <w:pPr>
        <w:ind w:left="708" w:hanging="236"/>
      </w:pPr>
      <w:rPr>
        <w:rFonts w:hint="default"/>
      </w:rPr>
    </w:lvl>
    <w:lvl w:ilvl="2" w:tplc="360E1384">
      <w:numFmt w:val="bullet"/>
      <w:lvlText w:val="•"/>
      <w:lvlJc w:val="left"/>
      <w:pPr>
        <w:ind w:left="1117" w:hanging="236"/>
      </w:pPr>
      <w:rPr>
        <w:rFonts w:hint="default"/>
      </w:rPr>
    </w:lvl>
    <w:lvl w:ilvl="3" w:tplc="02F27D76">
      <w:numFmt w:val="bullet"/>
      <w:lvlText w:val="•"/>
      <w:lvlJc w:val="left"/>
      <w:pPr>
        <w:ind w:left="1525" w:hanging="236"/>
      </w:pPr>
      <w:rPr>
        <w:rFonts w:hint="default"/>
      </w:rPr>
    </w:lvl>
    <w:lvl w:ilvl="4" w:tplc="81F2991C">
      <w:numFmt w:val="bullet"/>
      <w:lvlText w:val="•"/>
      <w:lvlJc w:val="left"/>
      <w:pPr>
        <w:ind w:left="1934" w:hanging="236"/>
      </w:pPr>
      <w:rPr>
        <w:rFonts w:hint="default"/>
      </w:rPr>
    </w:lvl>
    <w:lvl w:ilvl="5" w:tplc="5D167DE2">
      <w:numFmt w:val="bullet"/>
      <w:lvlText w:val="•"/>
      <w:lvlJc w:val="left"/>
      <w:pPr>
        <w:ind w:left="2343" w:hanging="236"/>
      </w:pPr>
      <w:rPr>
        <w:rFonts w:hint="default"/>
      </w:rPr>
    </w:lvl>
    <w:lvl w:ilvl="6" w:tplc="D2A45672">
      <w:numFmt w:val="bullet"/>
      <w:lvlText w:val="•"/>
      <w:lvlJc w:val="left"/>
      <w:pPr>
        <w:ind w:left="2751" w:hanging="236"/>
      </w:pPr>
      <w:rPr>
        <w:rFonts w:hint="default"/>
      </w:rPr>
    </w:lvl>
    <w:lvl w:ilvl="7" w:tplc="B98CA36E">
      <w:numFmt w:val="bullet"/>
      <w:lvlText w:val="•"/>
      <w:lvlJc w:val="left"/>
      <w:pPr>
        <w:ind w:left="3160" w:hanging="236"/>
      </w:pPr>
      <w:rPr>
        <w:rFonts w:hint="default"/>
      </w:rPr>
    </w:lvl>
    <w:lvl w:ilvl="8" w:tplc="60CC0172">
      <w:numFmt w:val="bullet"/>
      <w:lvlText w:val="•"/>
      <w:lvlJc w:val="left"/>
      <w:pPr>
        <w:ind w:left="3568" w:hanging="236"/>
      </w:pPr>
      <w:rPr>
        <w:rFonts w:hint="default"/>
      </w:rPr>
    </w:lvl>
  </w:abstractNum>
  <w:abstractNum w:abstractNumId="4" w15:restartNumberingAfterBreak="0">
    <w:nsid w:val="67905B1B"/>
    <w:multiLevelType w:val="hybridMultilevel"/>
    <w:tmpl w:val="D55CB424"/>
    <w:lvl w:ilvl="0" w:tplc="47EA570E">
      <w:start w:val="2"/>
      <w:numFmt w:val="decimal"/>
      <w:lvlText w:val="%1."/>
      <w:lvlJc w:val="left"/>
      <w:pPr>
        <w:ind w:left="217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0CC8DCE">
      <w:numFmt w:val="bullet"/>
      <w:lvlText w:val="•"/>
      <w:lvlJc w:val="left"/>
      <w:pPr>
        <w:ind w:left="607" w:hanging="167"/>
      </w:pPr>
      <w:rPr>
        <w:rFonts w:hint="default"/>
      </w:rPr>
    </w:lvl>
    <w:lvl w:ilvl="2" w:tplc="88C0B342">
      <w:numFmt w:val="bullet"/>
      <w:lvlText w:val="•"/>
      <w:lvlJc w:val="left"/>
      <w:pPr>
        <w:ind w:left="995" w:hanging="167"/>
      </w:pPr>
      <w:rPr>
        <w:rFonts w:hint="default"/>
      </w:rPr>
    </w:lvl>
    <w:lvl w:ilvl="3" w:tplc="66CCFEB8">
      <w:numFmt w:val="bullet"/>
      <w:lvlText w:val="•"/>
      <w:lvlJc w:val="left"/>
      <w:pPr>
        <w:ind w:left="1383" w:hanging="167"/>
      </w:pPr>
      <w:rPr>
        <w:rFonts w:hint="default"/>
      </w:rPr>
    </w:lvl>
    <w:lvl w:ilvl="4" w:tplc="5F105A5A">
      <w:numFmt w:val="bullet"/>
      <w:lvlText w:val="•"/>
      <w:lvlJc w:val="left"/>
      <w:pPr>
        <w:ind w:left="1771" w:hanging="167"/>
      </w:pPr>
      <w:rPr>
        <w:rFonts w:hint="default"/>
      </w:rPr>
    </w:lvl>
    <w:lvl w:ilvl="5" w:tplc="B6C8B7DC">
      <w:numFmt w:val="bullet"/>
      <w:lvlText w:val="•"/>
      <w:lvlJc w:val="left"/>
      <w:pPr>
        <w:ind w:left="2159" w:hanging="167"/>
      </w:pPr>
      <w:rPr>
        <w:rFonts w:hint="default"/>
      </w:rPr>
    </w:lvl>
    <w:lvl w:ilvl="6" w:tplc="07AA6620">
      <w:numFmt w:val="bullet"/>
      <w:lvlText w:val="•"/>
      <w:lvlJc w:val="left"/>
      <w:pPr>
        <w:ind w:left="2547" w:hanging="167"/>
      </w:pPr>
      <w:rPr>
        <w:rFonts w:hint="default"/>
      </w:rPr>
    </w:lvl>
    <w:lvl w:ilvl="7" w:tplc="74020A2A">
      <w:numFmt w:val="bullet"/>
      <w:lvlText w:val="•"/>
      <w:lvlJc w:val="left"/>
      <w:pPr>
        <w:ind w:left="2935" w:hanging="167"/>
      </w:pPr>
      <w:rPr>
        <w:rFonts w:hint="default"/>
      </w:rPr>
    </w:lvl>
    <w:lvl w:ilvl="8" w:tplc="537C2BAA">
      <w:numFmt w:val="bullet"/>
      <w:lvlText w:val="•"/>
      <w:lvlJc w:val="left"/>
      <w:pPr>
        <w:ind w:left="3323" w:hanging="1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B305C"/>
    <w:rsid w:val="001B6335"/>
    <w:rsid w:val="00200205"/>
    <w:rsid w:val="002E0FF8"/>
    <w:rsid w:val="003145EF"/>
    <w:rsid w:val="004010CB"/>
    <w:rsid w:val="005B3813"/>
    <w:rsid w:val="005B56FE"/>
    <w:rsid w:val="006F07BE"/>
    <w:rsid w:val="007B305C"/>
    <w:rsid w:val="008E7DEB"/>
    <w:rsid w:val="00915D8B"/>
    <w:rsid w:val="00937FE2"/>
    <w:rsid w:val="00A21BB6"/>
    <w:rsid w:val="00B6146D"/>
    <w:rsid w:val="00B95AD4"/>
    <w:rsid w:val="00BC042C"/>
    <w:rsid w:val="00DC1C82"/>
    <w:rsid w:val="00E2144B"/>
    <w:rsid w:val="00E96C32"/>
    <w:rsid w:val="00E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D7FDB-9B59-4A97-B3DC-11D856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7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53"/>
      <w:ind w:left="613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335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335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國立中山大學教師（助理教授以上）升等計分表</dc:title>
  <dc:creator>user</dc:creator>
  <cp:lastModifiedBy>user</cp:lastModifiedBy>
  <cp:revision>15</cp:revision>
  <dcterms:created xsi:type="dcterms:W3CDTF">2022-05-04T08:53:00Z</dcterms:created>
  <dcterms:modified xsi:type="dcterms:W3CDTF">2022-06-22T07:30:00Z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2022-05-04T00:00:00Z</vt:filetime>
  </property>
</Properties>
</file>