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77E309" w14:textId="77777777" w:rsidR="0056117B" w:rsidRPr="0070194E" w:rsidRDefault="00BF446A" w:rsidP="00BF446A">
      <w:pPr>
        <w:pStyle w:val="HEAD"/>
        <w:rPr>
          <w:rFonts w:eastAsia="新細明體"/>
        </w:rPr>
      </w:pPr>
      <w:r w:rsidRPr="0070194E">
        <w:t xml:space="preserve">NATIONAL SUN YAT-SEN UNIVERSITY </w:t>
      </w:r>
    </w:p>
    <w:p w14:paraId="1AF5C71C" w14:textId="7227A513" w:rsidR="00BF446A" w:rsidRPr="0070194E" w:rsidRDefault="0056117B" w:rsidP="00BF446A">
      <w:pPr>
        <w:pStyle w:val="HEAD"/>
        <w:rPr>
          <w:rFonts w:eastAsia="新細明體"/>
        </w:rPr>
      </w:pPr>
      <w:r w:rsidRPr="0070194E">
        <w:rPr>
          <w:rFonts w:eastAsia="新細明體"/>
        </w:rPr>
        <w:t>College of Marine Sciences</w:t>
      </w:r>
    </w:p>
    <w:p w14:paraId="535DDCAC" w14:textId="77777777" w:rsidR="0012283D" w:rsidRPr="0070194E" w:rsidRDefault="0012283D" w:rsidP="00BF446A">
      <w:pPr>
        <w:pStyle w:val="HEAD"/>
        <w:rPr>
          <w:rFonts w:eastAsia="新細明體"/>
        </w:rPr>
      </w:pPr>
    </w:p>
    <w:p w14:paraId="61E439A3" w14:textId="0E8ED87B" w:rsidR="00BF446A" w:rsidRPr="0070194E" w:rsidRDefault="00524D58" w:rsidP="00524D58">
      <w:pPr>
        <w:pStyle w:val="HEAD"/>
        <w:rPr>
          <w:rFonts w:eastAsia="新細明體"/>
        </w:rPr>
      </w:pPr>
      <w:r w:rsidRPr="0070194E">
        <w:rPr>
          <w:rFonts w:eastAsia="新細明體"/>
        </w:rPr>
        <w:t xml:space="preserve">Guidelines </w:t>
      </w:r>
      <w:r w:rsidR="002E4425">
        <w:rPr>
          <w:rFonts w:eastAsia="新細明體"/>
        </w:rPr>
        <w:t>on</w:t>
      </w:r>
      <w:r w:rsidRPr="0070194E">
        <w:rPr>
          <w:rFonts w:eastAsia="新細明體"/>
        </w:rPr>
        <w:t xml:space="preserve"> </w:t>
      </w:r>
      <w:r w:rsidR="00BF446A" w:rsidRPr="0070194E">
        <w:t xml:space="preserve">Implementation </w:t>
      </w:r>
      <w:r w:rsidRPr="0070194E">
        <w:rPr>
          <w:rFonts w:eastAsia="新細明體"/>
        </w:rPr>
        <w:t>of</w:t>
      </w:r>
      <w:r w:rsidRPr="0070194E">
        <w:t xml:space="preserve"> </w:t>
      </w:r>
      <w:r w:rsidR="00587803" w:rsidRPr="0070194E">
        <w:t>Safety Assessment of Student Water Activities</w:t>
      </w:r>
    </w:p>
    <w:p w14:paraId="0B841276" w14:textId="77777777" w:rsidR="00BF446A" w:rsidRPr="0070194E" w:rsidRDefault="00BF446A" w:rsidP="00524D58">
      <w:pPr>
        <w:rPr>
          <w:rFonts w:ascii="Times New Roman" w:hAnsi="Times New Roman" w:cs="Times New Roman"/>
          <w:sz w:val="20"/>
          <w:szCs w:val="20"/>
        </w:rPr>
      </w:pPr>
    </w:p>
    <w:p w14:paraId="090723DB" w14:textId="03FA3BF6" w:rsidR="00587803" w:rsidRPr="0070194E" w:rsidRDefault="00587803" w:rsidP="00587803">
      <w:pPr>
        <w:rPr>
          <w:rFonts w:ascii="Times New Roman" w:eastAsia="新細明體" w:hAnsi="Times New Roman" w:cs="Times New Roman"/>
          <w:sz w:val="18"/>
          <w:szCs w:val="20"/>
        </w:rPr>
      </w:pPr>
      <w:r w:rsidRPr="0070194E">
        <w:rPr>
          <w:rFonts w:ascii="Times New Roman" w:eastAsia="新細明體" w:hAnsi="Times New Roman" w:cs="Times New Roman"/>
          <w:sz w:val="18"/>
          <w:szCs w:val="20"/>
        </w:rPr>
        <w:t>Amended and approved by the 1</w:t>
      </w:r>
      <w:r w:rsidRPr="0070194E"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College Heads Meeting on October 15, 2014, 1</w:t>
      </w:r>
      <w:r w:rsidRPr="0070194E"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Semester of School Year 103. </w:t>
      </w:r>
    </w:p>
    <w:p w14:paraId="17FFBC03" w14:textId="74DF89B1" w:rsidR="00524D58" w:rsidRPr="0070194E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70194E">
        <w:rPr>
          <w:rFonts w:ascii="Times New Roman" w:eastAsia="新細明體" w:hAnsi="Times New Roman" w:cs="Times New Roman"/>
          <w:sz w:val="18"/>
          <w:szCs w:val="20"/>
        </w:rPr>
        <w:t>Amended and approved by the 2</w:t>
      </w:r>
      <w:r w:rsidRPr="0070194E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College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Heads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Meeting on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December 18,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20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14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,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1</w:t>
      </w:r>
      <w:r w:rsidR="00587803" w:rsidRPr="0070194E"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Semester of School Year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103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. </w:t>
      </w:r>
    </w:p>
    <w:p w14:paraId="2C66F687" w14:textId="5DB9C34B" w:rsidR="00524D58" w:rsidRPr="0070194E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Amended and approved by the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3</w:t>
      </w:r>
      <w:r w:rsidR="00587803" w:rsidRPr="0070194E">
        <w:rPr>
          <w:rFonts w:ascii="Times New Roman" w:eastAsia="新細明體" w:hAnsi="Times New Roman" w:cs="Times New Roman"/>
          <w:sz w:val="18"/>
          <w:szCs w:val="20"/>
          <w:vertAlign w:val="superscript"/>
        </w:rPr>
        <w:t>rd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February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26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>, 20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15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, School Year 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>103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. </w:t>
      </w:r>
    </w:p>
    <w:p w14:paraId="1AF862E6" w14:textId="08EAB4A8" w:rsidR="00191108" w:rsidRPr="0070194E" w:rsidRDefault="00033025" w:rsidP="0070194E">
      <w:pPr>
        <w:pStyle w:val="ARTICLE"/>
        <w:spacing w:before="240"/>
        <w:ind w:left="584" w:hanging="227"/>
      </w:pPr>
      <w:r w:rsidRPr="0070194E">
        <w:t>The present guidelines have been established by the College of Marine Sciences (hereafter referred to as “the College”) i</w:t>
      </w:r>
      <w:r w:rsidR="00191108" w:rsidRPr="0070194E">
        <w:t>n order to ensure the safety of students participating in water activities due to the needs of research, teach</w:t>
      </w:r>
      <w:r w:rsidRPr="0070194E">
        <w:t>ing, internship, and promotion.</w:t>
      </w:r>
    </w:p>
    <w:p w14:paraId="05A1A7B0" w14:textId="5F88FCC6" w:rsidR="00033025" w:rsidRDefault="00033025" w:rsidP="0070194E">
      <w:pPr>
        <w:pStyle w:val="ARTICLE"/>
        <w:ind w:left="584" w:hanging="227"/>
      </w:pPr>
      <w:r w:rsidRPr="0070194E">
        <w:rPr>
          <w:rFonts w:eastAsia="新細明體"/>
        </w:rPr>
        <w:t>Before engaging in water activities, a</w:t>
      </w:r>
      <w:r w:rsidRPr="0070194E">
        <w:t>ll students of the College or students from other colleges who have taken courses offered by the College must participate in and pass the</w:t>
      </w:r>
      <w:r w:rsidR="004418B8" w:rsidRPr="0070194E">
        <w:rPr>
          <w:rFonts w:eastAsia="新細明體"/>
        </w:rPr>
        <w:t xml:space="preserve"> </w:t>
      </w:r>
      <w:r w:rsidR="004418B8" w:rsidRPr="0070194E">
        <w:t>“Seminars of Water Activity Safety and Self-Rescue Training”</w:t>
      </w:r>
      <w:r w:rsidRPr="0070194E">
        <w:t xml:space="preserve"> of the College.</w:t>
      </w:r>
    </w:p>
    <w:p w14:paraId="255613F2" w14:textId="7D5EB724" w:rsidR="0070194E" w:rsidRPr="00394AF9" w:rsidRDefault="0070194E" w:rsidP="0070194E">
      <w:pPr>
        <w:pStyle w:val="ARTICLE"/>
        <w:ind w:left="584" w:hanging="227"/>
      </w:pPr>
      <w:r>
        <w:rPr>
          <w:rFonts w:eastAsia="新細明體" w:hint="eastAsia"/>
        </w:rPr>
        <w:t xml:space="preserve">The </w:t>
      </w:r>
      <w:r>
        <w:rPr>
          <w:rFonts w:eastAsia="新細明體"/>
        </w:rPr>
        <w:t xml:space="preserve">“Seminars of Water Activity Safety and Self-Rescue Training” are organized by the College to meet the needs of departments and programs. </w:t>
      </w:r>
      <w:r w:rsidR="00405D6F">
        <w:rPr>
          <w:rFonts w:eastAsia="新細明體"/>
        </w:rPr>
        <w:t>Students who pass the seminars will be issued certificates by the College, those who haven’t obtained the certificates should</w:t>
      </w:r>
      <w:r w:rsidR="008320E8">
        <w:rPr>
          <w:rFonts w:eastAsia="新細明體"/>
        </w:rPr>
        <w:t xml:space="preserve"> make-</w:t>
      </w:r>
      <w:r w:rsidR="00405D6F">
        <w:rPr>
          <w:rFonts w:eastAsia="新細明體"/>
        </w:rPr>
        <w:t>up</w:t>
      </w:r>
      <w:r w:rsidR="00230D7E">
        <w:rPr>
          <w:rFonts w:eastAsia="新細明體"/>
        </w:rPr>
        <w:t xml:space="preserve"> </w:t>
      </w:r>
      <w:r w:rsidR="00405D6F">
        <w:rPr>
          <w:rFonts w:eastAsia="新細明體"/>
        </w:rPr>
        <w:t>at least 7 days before engaging in water activities and provide</w:t>
      </w:r>
      <w:r w:rsidR="00230D7E">
        <w:rPr>
          <w:rFonts w:eastAsia="新細明體"/>
        </w:rPr>
        <w:t xml:space="preserve"> voluntary</w:t>
      </w:r>
      <w:r w:rsidR="008320E8">
        <w:rPr>
          <w:rFonts w:eastAsia="新細明體"/>
        </w:rPr>
        <w:t xml:space="preserve"> service for 2 hours (sessions), overdue will not be accepted</w:t>
      </w:r>
      <w:r w:rsidR="00405D6F">
        <w:rPr>
          <w:rFonts w:eastAsia="新細明體"/>
        </w:rPr>
        <w:t xml:space="preserve">. </w:t>
      </w:r>
    </w:p>
    <w:p w14:paraId="35A4DBC9" w14:textId="02021113" w:rsidR="00394AF9" w:rsidRPr="00394AF9" w:rsidRDefault="00394AF9" w:rsidP="00394AF9">
      <w:pPr>
        <w:pStyle w:val="ARTICLE"/>
        <w:ind w:left="584" w:hanging="227"/>
        <w:rPr>
          <w:rFonts w:eastAsia="新細明體"/>
        </w:rPr>
      </w:pPr>
      <w:r w:rsidRPr="00394AF9">
        <w:rPr>
          <w:rFonts w:eastAsia="新細明體"/>
        </w:rPr>
        <w:t>Before students engage in water activities, the executive unit should submit the “</w:t>
      </w:r>
      <w:r w:rsidRPr="00394AF9">
        <w:rPr>
          <w:rFonts w:eastAsia="新細明體" w:hint="eastAsia"/>
        </w:rPr>
        <w:t>A</w:t>
      </w:r>
      <w:r w:rsidRPr="00394AF9">
        <w:rPr>
          <w:rFonts w:eastAsia="新細明體"/>
        </w:rPr>
        <w:t>pplication for field trip” and “Table of Safety Assessment of Student Water Activities</w:t>
      </w:r>
      <w:r>
        <w:rPr>
          <w:rFonts w:eastAsia="新細明體"/>
        </w:rPr>
        <w:t>” to the direct Department (or Program)</w:t>
      </w:r>
      <w:r w:rsidRPr="00394AF9">
        <w:rPr>
          <w:rFonts w:eastAsia="新細明體"/>
        </w:rPr>
        <w:t xml:space="preserve">. After the review is passed, the approval is processed </w:t>
      </w:r>
      <w:r>
        <w:rPr>
          <w:rFonts w:eastAsia="新細明體"/>
        </w:rPr>
        <w:t xml:space="preserve">in accordance with the </w:t>
      </w:r>
      <w:r w:rsidRPr="00394AF9">
        <w:rPr>
          <w:rFonts w:eastAsia="新細明體"/>
        </w:rPr>
        <w:t>administrative procedures.</w:t>
      </w:r>
    </w:p>
    <w:p w14:paraId="7C05C5C6" w14:textId="0DAB2919" w:rsidR="00F2200E" w:rsidRPr="0070194E" w:rsidRDefault="00524D58" w:rsidP="0070194E">
      <w:pPr>
        <w:pStyle w:val="ARTICLE"/>
        <w:ind w:left="584" w:hanging="227"/>
      </w:pPr>
      <w:r w:rsidRPr="0070194E">
        <w:t xml:space="preserve">The </w:t>
      </w:r>
      <w:r w:rsidR="005C2B10">
        <w:t xml:space="preserve">present </w:t>
      </w:r>
      <w:r w:rsidRPr="0070194E">
        <w:t>guidelines shall be implemented following the approval of the College General Meeting</w:t>
      </w:r>
      <w:r w:rsidR="00033025" w:rsidRPr="0070194E">
        <w:t xml:space="preserve">. </w:t>
      </w:r>
      <w:r w:rsidRPr="0070194E">
        <w:t>The same procedure shall be carried out when amendments are to be made.</w:t>
      </w:r>
    </w:p>
    <w:p w14:paraId="452F66E5" w14:textId="04A8CD5D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5ADB1D89" w14:textId="0208574C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1509BC21" w14:textId="7C3F45B3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261E74E" w14:textId="6C91A5AC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A8DB212" w14:textId="14485101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0110CB4" w14:textId="4950FD82" w:rsidR="00F2200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431A463C" w14:textId="77777777" w:rsidR="00BE7022" w:rsidRPr="0070194E" w:rsidRDefault="00BE7022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63FE369" w14:textId="1B009426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0402F34" w14:textId="46D74F61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4D0D0511" w14:textId="0A26DB73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FBD8F0A" w14:textId="5CE62F24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5AB59DD" w14:textId="02BD45C7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322AA6BB" w14:textId="69C612A0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98CD284" w14:textId="47EE291A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15323AE2" w14:textId="7FAC4C98" w:rsidR="00F2200E" w:rsidRPr="003942DE" w:rsidRDefault="003942DE" w:rsidP="005C2B10">
      <w:pPr>
        <w:pStyle w:val="ARTICLE"/>
        <w:numPr>
          <w:ilvl w:val="0"/>
          <w:numId w:val="0"/>
        </w:numPr>
        <w:ind w:leftChars="59" w:left="142" w:rightChars="50" w:right="120"/>
        <w:jc w:val="center"/>
        <w:rPr>
          <w:rFonts w:eastAsia="新細明體"/>
          <w:color w:val="808080" w:themeColor="background1" w:themeShade="80"/>
          <w:u w:val="single"/>
        </w:rPr>
      </w:pPr>
      <w:r w:rsidRPr="003942DE">
        <w:rPr>
          <w:rFonts w:eastAsia="新細明體"/>
          <w:color w:val="808080" w:themeColor="background1" w:themeShade="80"/>
        </w:rPr>
        <w:t xml:space="preserve">(The </w:t>
      </w:r>
      <w:r w:rsidR="005C2B10">
        <w:rPr>
          <w:rFonts w:eastAsia="新細明體"/>
          <w:color w:val="808080" w:themeColor="background1" w:themeShade="80"/>
        </w:rPr>
        <w:t>guidelines</w:t>
      </w:r>
      <w:bookmarkStart w:id="0" w:name="_GoBack"/>
      <w:bookmarkEnd w:id="0"/>
      <w:r w:rsidRPr="003942DE">
        <w:rPr>
          <w:rFonts w:eastAsia="新細明體"/>
          <w:color w:val="808080" w:themeColor="background1" w:themeShade="80"/>
        </w:rPr>
        <w:t xml:space="preserve"> in English are translated from the original Chinese. In the event of any discrepancies between the two versions, the Chinese version prevails.)</w:t>
      </w:r>
    </w:p>
    <w:sectPr w:rsidR="00F2200E" w:rsidRPr="003942DE" w:rsidSect="00F2200E">
      <w:footerReference w:type="default" r:id="rId8"/>
      <w:type w:val="continuous"/>
      <w:pgSz w:w="11920" w:h="16840"/>
      <w:pgMar w:top="1440" w:right="1080" w:bottom="1440" w:left="1080" w:header="720" w:footer="5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33EC" w14:textId="77777777" w:rsidR="00A307BC" w:rsidRDefault="00A307BC" w:rsidP="00F2200E">
      <w:r>
        <w:separator/>
      </w:r>
    </w:p>
  </w:endnote>
  <w:endnote w:type="continuationSeparator" w:id="0">
    <w:p w14:paraId="38A91920" w14:textId="77777777" w:rsidR="00A307BC" w:rsidRDefault="00A307BC" w:rsidP="00F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7BB9" w14:textId="6E6139E3" w:rsidR="00F2200E" w:rsidRPr="00F2200E" w:rsidRDefault="00F2200E" w:rsidP="00F2200E">
    <w:pPr>
      <w:pStyle w:val="a5"/>
      <w:jc w:val="center"/>
      <w:rPr>
        <w:rFonts w:ascii="Times New Roman" w:eastAsia="新細明體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E80A" w14:textId="77777777" w:rsidR="00A307BC" w:rsidRDefault="00A307BC" w:rsidP="00F2200E">
      <w:r>
        <w:separator/>
      </w:r>
    </w:p>
  </w:footnote>
  <w:footnote w:type="continuationSeparator" w:id="0">
    <w:p w14:paraId="5D781681" w14:textId="77777777" w:rsidR="00A307BC" w:rsidRDefault="00A307BC" w:rsidP="00F2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AEE"/>
    <w:multiLevelType w:val="hybridMultilevel"/>
    <w:tmpl w:val="19BEF7B2"/>
    <w:lvl w:ilvl="0" w:tplc="A0A090D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3E9A"/>
    <w:multiLevelType w:val="hybridMultilevel"/>
    <w:tmpl w:val="B120CF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53FF3533"/>
    <w:multiLevelType w:val="hybridMultilevel"/>
    <w:tmpl w:val="439E687A"/>
    <w:lvl w:ilvl="0" w:tplc="A0A090D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5"/>
    <w:rsid w:val="00033025"/>
    <w:rsid w:val="0009578D"/>
    <w:rsid w:val="0012283D"/>
    <w:rsid w:val="001704CF"/>
    <w:rsid w:val="00191108"/>
    <w:rsid w:val="001978E2"/>
    <w:rsid w:val="001A51A5"/>
    <w:rsid w:val="001E010C"/>
    <w:rsid w:val="00230D7E"/>
    <w:rsid w:val="00283FBA"/>
    <w:rsid w:val="002E4425"/>
    <w:rsid w:val="003316A1"/>
    <w:rsid w:val="00355140"/>
    <w:rsid w:val="003942DE"/>
    <w:rsid w:val="00394AF9"/>
    <w:rsid w:val="00405D6F"/>
    <w:rsid w:val="004418B8"/>
    <w:rsid w:val="0049390D"/>
    <w:rsid w:val="004C7CF0"/>
    <w:rsid w:val="004E5601"/>
    <w:rsid w:val="00504AB4"/>
    <w:rsid w:val="00524D58"/>
    <w:rsid w:val="00527F99"/>
    <w:rsid w:val="0056117B"/>
    <w:rsid w:val="00581A79"/>
    <w:rsid w:val="00587803"/>
    <w:rsid w:val="005C2B10"/>
    <w:rsid w:val="006427A3"/>
    <w:rsid w:val="0070194E"/>
    <w:rsid w:val="00710B4B"/>
    <w:rsid w:val="007819AF"/>
    <w:rsid w:val="007A6202"/>
    <w:rsid w:val="00802D6C"/>
    <w:rsid w:val="008153CD"/>
    <w:rsid w:val="008320E8"/>
    <w:rsid w:val="008768DA"/>
    <w:rsid w:val="008D2F16"/>
    <w:rsid w:val="00930A45"/>
    <w:rsid w:val="009F1F70"/>
    <w:rsid w:val="00A307BC"/>
    <w:rsid w:val="00AA29B9"/>
    <w:rsid w:val="00AA2F41"/>
    <w:rsid w:val="00AC5AC8"/>
    <w:rsid w:val="00B663C0"/>
    <w:rsid w:val="00BE7022"/>
    <w:rsid w:val="00BF446A"/>
    <w:rsid w:val="00C002A7"/>
    <w:rsid w:val="00C479FC"/>
    <w:rsid w:val="00C633E8"/>
    <w:rsid w:val="00CB7700"/>
    <w:rsid w:val="00D543AC"/>
    <w:rsid w:val="00D81F40"/>
    <w:rsid w:val="00DF0747"/>
    <w:rsid w:val="00E00DA2"/>
    <w:rsid w:val="00E51C35"/>
    <w:rsid w:val="00E86AE1"/>
    <w:rsid w:val="00ED7703"/>
    <w:rsid w:val="00F00628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7BB9D"/>
  <w15:docId w15:val="{82B61BF1-E3DC-4DD3-89C0-8A74634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00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700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CB7700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CB7700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CB7700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CB7700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CB7700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CB7700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CB7700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a9">
    <w:name w:val="annotation reference"/>
    <w:basedOn w:val="a0"/>
    <w:uiPriority w:val="99"/>
    <w:semiHidden/>
    <w:unhideWhenUsed/>
    <w:rsid w:val="004939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9390D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49390D"/>
    <w:rPr>
      <w:rFonts w:eastAsiaTheme="minorEastAsia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390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390D"/>
    <w:rPr>
      <w:rFonts w:eastAsiaTheme="minorEastAsia"/>
      <w:b/>
      <w:bCs/>
      <w:sz w:val="20"/>
      <w:szCs w:val="20"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49390D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390D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9455-0964-402C-ACE5-AF68F7DC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國立中山大學海洋科學學院院長遴選續聘實施要點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20150226_Guidelines on Implementation of Safety Assessment of Student Water Activities</dc:title>
  <dc:creator>user</dc:creator>
  <cp:lastModifiedBy>user</cp:lastModifiedBy>
  <cp:revision>12</cp:revision>
  <cp:lastPrinted>2022-04-26T09:28:00Z</cp:lastPrinted>
  <dcterms:created xsi:type="dcterms:W3CDTF">2021-08-09T06:14:00Z</dcterms:created>
  <dcterms:modified xsi:type="dcterms:W3CDTF">2022-04-28T03:34:00Z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2015-07-22T00:00:00Z</vt:filetime>
  </property>
</Properties>
</file>